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82D" w:rsidRPr="00133A5A" w:rsidRDefault="0072582D" w:rsidP="0011088F">
      <w:pPr>
        <w:contextualSpacing/>
        <w:rPr>
          <w:rFonts w:ascii="Calibri" w:hAnsi="Calibri" w:cs="Calibri"/>
          <w:b/>
          <w:sz w:val="22"/>
          <w:szCs w:val="22"/>
        </w:rPr>
      </w:pPr>
    </w:p>
    <w:p w:rsidR="00DA06A6" w:rsidRPr="00541827" w:rsidRDefault="00871D0C" w:rsidP="0011088F">
      <w:pPr>
        <w:ind w:left="-142" w:right="-113"/>
        <w:contextualSpacing/>
        <w:jc w:val="center"/>
        <w:rPr>
          <w:rFonts w:ascii="Calibri" w:hAnsi="Calibri" w:cs="Calibri"/>
          <w:b/>
          <w:sz w:val="28"/>
          <w:szCs w:val="30"/>
        </w:rPr>
      </w:pPr>
      <w:bookmarkStart w:id="0" w:name="_GoBack"/>
      <w:bookmarkEnd w:id="0"/>
      <w:r w:rsidRPr="00541827">
        <w:rPr>
          <w:rFonts w:ascii="Calibri" w:hAnsi="Calibri" w:cs="Calibri"/>
          <w:b/>
          <w:sz w:val="28"/>
          <w:szCs w:val="30"/>
        </w:rPr>
        <w:t xml:space="preserve">OVERVIEW </w:t>
      </w:r>
      <w:r w:rsidR="00716725" w:rsidRPr="00541827">
        <w:rPr>
          <w:rFonts w:ascii="Calibri" w:hAnsi="Calibri" w:cs="Calibri"/>
          <w:b/>
          <w:sz w:val="28"/>
          <w:szCs w:val="30"/>
        </w:rPr>
        <w:t>OF THE LEGAL FRAMEWORK</w:t>
      </w:r>
      <w:r w:rsidR="00DA06A6" w:rsidRPr="00541827">
        <w:rPr>
          <w:rFonts w:ascii="Calibri" w:hAnsi="Calibri" w:cs="Calibri"/>
          <w:b/>
          <w:sz w:val="28"/>
          <w:szCs w:val="30"/>
        </w:rPr>
        <w:t xml:space="preserve"> </w:t>
      </w:r>
    </w:p>
    <w:p w:rsidR="00FB5726" w:rsidRDefault="00716725" w:rsidP="0011088F">
      <w:pPr>
        <w:ind w:left="-142" w:right="-113"/>
        <w:contextualSpacing/>
        <w:jc w:val="center"/>
        <w:rPr>
          <w:rFonts w:ascii="Calibri" w:hAnsi="Calibri" w:cs="Calibri"/>
          <w:b/>
          <w:sz w:val="28"/>
          <w:szCs w:val="30"/>
        </w:rPr>
      </w:pPr>
      <w:r w:rsidRPr="00541827">
        <w:rPr>
          <w:rFonts w:ascii="Calibri" w:hAnsi="Calibri" w:cs="Calibri"/>
          <w:b/>
          <w:sz w:val="28"/>
          <w:szCs w:val="30"/>
        </w:rPr>
        <w:t xml:space="preserve">AFFECTING </w:t>
      </w:r>
      <w:r w:rsidR="00B55162" w:rsidRPr="00541827">
        <w:rPr>
          <w:rFonts w:ascii="Calibri" w:hAnsi="Calibri" w:cs="Calibri"/>
          <w:b/>
          <w:sz w:val="28"/>
          <w:szCs w:val="30"/>
        </w:rPr>
        <w:t>THE PROVI</w:t>
      </w:r>
      <w:r w:rsidR="00E100DC" w:rsidRPr="00541827">
        <w:rPr>
          <w:rFonts w:ascii="Calibri" w:hAnsi="Calibri" w:cs="Calibri"/>
          <w:b/>
          <w:sz w:val="28"/>
          <w:szCs w:val="30"/>
        </w:rPr>
        <w:t>SI</w:t>
      </w:r>
      <w:r w:rsidR="00B55162" w:rsidRPr="00541827">
        <w:rPr>
          <w:rFonts w:ascii="Calibri" w:hAnsi="Calibri" w:cs="Calibri"/>
          <w:b/>
          <w:sz w:val="28"/>
          <w:szCs w:val="30"/>
        </w:rPr>
        <w:t xml:space="preserve">ON OF </w:t>
      </w:r>
      <w:r w:rsidRPr="00541827">
        <w:rPr>
          <w:rFonts w:ascii="Calibri" w:hAnsi="Calibri" w:cs="Calibri"/>
          <w:b/>
          <w:sz w:val="28"/>
          <w:szCs w:val="30"/>
        </w:rPr>
        <w:t xml:space="preserve">FOREIGN EDUCATION </w:t>
      </w:r>
      <w:r w:rsidR="00B55162" w:rsidRPr="00541827">
        <w:rPr>
          <w:rFonts w:ascii="Calibri" w:hAnsi="Calibri" w:cs="Calibri"/>
          <w:b/>
          <w:sz w:val="28"/>
          <w:szCs w:val="30"/>
        </w:rPr>
        <w:t>IN VIETNAM</w:t>
      </w:r>
    </w:p>
    <w:p w:rsidR="00F21F85" w:rsidRPr="00541827" w:rsidRDefault="00F21F85" w:rsidP="0011088F">
      <w:pPr>
        <w:ind w:left="-142" w:right="-113"/>
        <w:contextualSpacing/>
        <w:jc w:val="center"/>
        <w:rPr>
          <w:rFonts w:ascii="Calibri" w:hAnsi="Calibri" w:cs="Calibri"/>
          <w:b/>
          <w:sz w:val="28"/>
          <w:szCs w:val="30"/>
        </w:rPr>
      </w:pPr>
    </w:p>
    <w:p w:rsidR="00FB5726" w:rsidRPr="00133A5A" w:rsidRDefault="00FB5726" w:rsidP="0011088F">
      <w:pPr>
        <w:contextualSpacing/>
        <w:rPr>
          <w:rFonts w:ascii="Calibri" w:hAnsi="Calibri" w:cs="Calibri"/>
          <w:b/>
          <w:sz w:val="22"/>
          <w:szCs w:val="22"/>
        </w:rPr>
      </w:pPr>
    </w:p>
    <w:p w:rsidR="00FB5726" w:rsidRDefault="00D04922" w:rsidP="0011088F">
      <w:pPr>
        <w:contextualSpacing/>
        <w:rPr>
          <w:rFonts w:ascii="Calibri" w:hAnsi="Calibri" w:cs="Calibri"/>
          <w:sz w:val="22"/>
          <w:szCs w:val="22"/>
        </w:rPr>
      </w:pPr>
      <w:r w:rsidRPr="00133A5A">
        <w:rPr>
          <w:rFonts w:ascii="Calibri" w:hAnsi="Calibri" w:cs="Calibri"/>
          <w:sz w:val="22"/>
          <w:szCs w:val="22"/>
        </w:rPr>
        <w:t xml:space="preserve">This </w:t>
      </w:r>
      <w:r w:rsidR="000C0792">
        <w:rPr>
          <w:rFonts w:ascii="Calibri" w:hAnsi="Calibri" w:cs="Calibri"/>
          <w:sz w:val="22"/>
          <w:szCs w:val="22"/>
        </w:rPr>
        <w:t>overview</w:t>
      </w:r>
      <w:r w:rsidRPr="00133A5A">
        <w:rPr>
          <w:rFonts w:ascii="Calibri" w:hAnsi="Calibri" w:cs="Calibri"/>
          <w:sz w:val="22"/>
          <w:szCs w:val="22"/>
        </w:rPr>
        <w:t xml:space="preserve"> </w:t>
      </w:r>
      <w:r w:rsidR="003B5B36">
        <w:rPr>
          <w:rFonts w:ascii="Calibri" w:hAnsi="Calibri" w:cs="Calibri"/>
          <w:sz w:val="22"/>
          <w:szCs w:val="22"/>
        </w:rPr>
        <w:t xml:space="preserve">provides </w:t>
      </w:r>
      <w:r w:rsidRPr="00133A5A">
        <w:rPr>
          <w:rFonts w:ascii="Calibri" w:hAnsi="Calibri" w:cs="Calibri"/>
          <w:sz w:val="22"/>
          <w:szCs w:val="22"/>
        </w:rPr>
        <w:t xml:space="preserve">information on </w:t>
      </w:r>
      <w:r w:rsidR="00404855">
        <w:rPr>
          <w:rFonts w:ascii="Calibri" w:hAnsi="Calibri" w:cs="Calibri"/>
          <w:sz w:val="22"/>
          <w:szCs w:val="22"/>
        </w:rPr>
        <w:t xml:space="preserve">laws </w:t>
      </w:r>
      <w:r w:rsidR="000C0792">
        <w:rPr>
          <w:rFonts w:ascii="Calibri" w:hAnsi="Calibri" w:cs="Calibri"/>
          <w:sz w:val="22"/>
          <w:szCs w:val="22"/>
        </w:rPr>
        <w:t xml:space="preserve">and associated regulations </w:t>
      </w:r>
      <w:r w:rsidR="00404855">
        <w:rPr>
          <w:rFonts w:ascii="Calibri" w:hAnsi="Calibri" w:cs="Calibri"/>
          <w:sz w:val="22"/>
          <w:szCs w:val="22"/>
        </w:rPr>
        <w:t xml:space="preserve">relevant to </w:t>
      </w:r>
      <w:r w:rsidR="002B7858">
        <w:rPr>
          <w:rFonts w:ascii="Calibri" w:hAnsi="Calibri" w:cs="Calibri"/>
          <w:sz w:val="22"/>
          <w:szCs w:val="22"/>
        </w:rPr>
        <w:t xml:space="preserve">the provision of foreign education </w:t>
      </w:r>
      <w:r w:rsidR="00E100DC">
        <w:rPr>
          <w:rFonts w:ascii="Calibri" w:hAnsi="Calibri" w:cs="Calibri"/>
          <w:sz w:val="22"/>
          <w:szCs w:val="22"/>
        </w:rPr>
        <w:t xml:space="preserve">in </w:t>
      </w:r>
      <w:r w:rsidR="008F740F">
        <w:rPr>
          <w:rFonts w:ascii="Calibri" w:hAnsi="Calibri" w:cs="Calibri"/>
          <w:sz w:val="22"/>
          <w:szCs w:val="22"/>
        </w:rPr>
        <w:t>Vietnam</w:t>
      </w:r>
      <w:r w:rsidR="000C0792">
        <w:rPr>
          <w:rFonts w:ascii="Calibri" w:hAnsi="Calibri" w:cs="Calibri"/>
          <w:sz w:val="22"/>
          <w:szCs w:val="22"/>
        </w:rPr>
        <w:t>.</w:t>
      </w:r>
      <w:r w:rsidRPr="00133A5A">
        <w:rPr>
          <w:rFonts w:ascii="Calibri" w:hAnsi="Calibri" w:cs="Calibri"/>
          <w:sz w:val="22"/>
          <w:szCs w:val="22"/>
        </w:rPr>
        <w:t xml:space="preserve">  </w:t>
      </w:r>
    </w:p>
    <w:p w:rsidR="00BF4221" w:rsidRPr="00BF4221" w:rsidRDefault="00BF4221" w:rsidP="0011088F">
      <w:pPr>
        <w:contextualSpacing/>
        <w:rPr>
          <w:rFonts w:ascii="Calibri" w:hAnsi="Calibri" w:cs="Calibri"/>
          <w:sz w:val="22"/>
          <w:szCs w:val="22"/>
        </w:rPr>
      </w:pPr>
    </w:p>
    <w:p w:rsidR="002B7858" w:rsidRPr="00650788" w:rsidRDefault="00D04922" w:rsidP="002B7858">
      <w:pPr>
        <w:contextualSpacing/>
        <w:rPr>
          <w:rFonts w:ascii="Calibri" w:hAnsi="Calibri" w:cs="Calibri"/>
          <w:b/>
          <w:szCs w:val="28"/>
        </w:rPr>
      </w:pPr>
      <w:r w:rsidRPr="00650788">
        <w:rPr>
          <w:rFonts w:ascii="Calibri" w:hAnsi="Calibri" w:cs="Calibri"/>
          <w:b/>
          <w:szCs w:val="28"/>
        </w:rPr>
        <w:t xml:space="preserve">Disclaimer </w:t>
      </w:r>
    </w:p>
    <w:p w:rsidR="00DA06A6" w:rsidRDefault="00D04922" w:rsidP="0011088F">
      <w:pPr>
        <w:contextualSpacing/>
        <w:rPr>
          <w:rFonts w:ascii="Calibri" w:hAnsi="Calibri" w:cs="Calibri"/>
          <w:sz w:val="22"/>
          <w:szCs w:val="22"/>
        </w:rPr>
      </w:pPr>
      <w:r w:rsidRPr="00133A5A">
        <w:rPr>
          <w:rFonts w:ascii="Calibri" w:hAnsi="Calibri" w:cs="Calibri"/>
          <w:sz w:val="22"/>
          <w:szCs w:val="22"/>
        </w:rPr>
        <w:t xml:space="preserve">This </w:t>
      </w:r>
      <w:r w:rsidR="00150068">
        <w:rPr>
          <w:rFonts w:ascii="Calibri" w:hAnsi="Calibri" w:cs="Calibri"/>
          <w:sz w:val="22"/>
          <w:szCs w:val="22"/>
        </w:rPr>
        <w:t xml:space="preserve">overview provides </w:t>
      </w:r>
      <w:r w:rsidR="006A18D6">
        <w:rPr>
          <w:rFonts w:ascii="Calibri" w:hAnsi="Calibri" w:cs="Calibri"/>
          <w:sz w:val="22"/>
          <w:szCs w:val="22"/>
        </w:rPr>
        <w:t xml:space="preserve">general information on the laws that affect </w:t>
      </w:r>
      <w:r w:rsidR="00B55162">
        <w:rPr>
          <w:rFonts w:ascii="Calibri" w:hAnsi="Calibri" w:cs="Calibri"/>
          <w:sz w:val="22"/>
          <w:szCs w:val="22"/>
        </w:rPr>
        <w:t xml:space="preserve">the provision of </w:t>
      </w:r>
      <w:r w:rsidR="006A18D6">
        <w:rPr>
          <w:rFonts w:ascii="Calibri" w:hAnsi="Calibri" w:cs="Calibri"/>
          <w:sz w:val="22"/>
          <w:szCs w:val="22"/>
        </w:rPr>
        <w:t xml:space="preserve">foreign education in Vietnam. </w:t>
      </w:r>
      <w:r w:rsidR="00DA06A6">
        <w:rPr>
          <w:rFonts w:ascii="Calibri" w:hAnsi="Calibri" w:cs="Calibri"/>
          <w:sz w:val="22"/>
          <w:szCs w:val="22"/>
        </w:rPr>
        <w:t>Care should be taken when interpreting Vietnam’s legal framework, as:</w:t>
      </w:r>
    </w:p>
    <w:p w:rsidR="00DA06A6" w:rsidRPr="00BC01D4" w:rsidRDefault="00DA06A6" w:rsidP="0011088F">
      <w:pPr>
        <w:pStyle w:val="ListParagraph"/>
        <w:spacing w:after="0" w:line="240" w:lineRule="auto"/>
        <w:rPr>
          <w:rFonts w:cs="Calibri"/>
          <w:sz w:val="14"/>
        </w:rPr>
      </w:pPr>
    </w:p>
    <w:p w:rsidR="00DA06A6" w:rsidRDefault="00C3081A" w:rsidP="0011088F">
      <w:pPr>
        <w:pStyle w:val="ListParagraph"/>
        <w:numPr>
          <w:ilvl w:val="0"/>
          <w:numId w:val="29"/>
        </w:numPr>
        <w:spacing w:after="0" w:line="240" w:lineRule="auto"/>
        <w:rPr>
          <w:rFonts w:cs="Calibri"/>
        </w:rPr>
      </w:pPr>
      <w:r>
        <w:rPr>
          <w:rFonts w:cs="Calibri"/>
        </w:rPr>
        <w:t>i</w:t>
      </w:r>
      <w:r w:rsidR="00DA06A6">
        <w:rPr>
          <w:rFonts w:cs="Calibri"/>
        </w:rPr>
        <w:t xml:space="preserve">t </w:t>
      </w:r>
      <w:r w:rsidR="00DA06A6" w:rsidRPr="00DA06A6">
        <w:rPr>
          <w:rFonts w:cs="Calibri"/>
        </w:rPr>
        <w:t>is undergoing continual revision and reform</w:t>
      </w:r>
      <w:r w:rsidR="00DA06A6">
        <w:rPr>
          <w:rFonts w:cs="Calibri"/>
        </w:rPr>
        <w:t>;</w:t>
      </w:r>
    </w:p>
    <w:p w:rsidR="00DA06A6" w:rsidRDefault="00C3081A" w:rsidP="0011088F">
      <w:pPr>
        <w:pStyle w:val="ListParagraph"/>
        <w:numPr>
          <w:ilvl w:val="0"/>
          <w:numId w:val="29"/>
        </w:numPr>
        <w:spacing w:after="0" w:line="240" w:lineRule="auto"/>
        <w:rPr>
          <w:rFonts w:cs="Calibri"/>
        </w:rPr>
      </w:pPr>
      <w:r>
        <w:rPr>
          <w:rFonts w:cs="Calibri"/>
        </w:rPr>
        <w:t>t</w:t>
      </w:r>
      <w:r w:rsidR="00DA06A6" w:rsidRPr="00DA06A6">
        <w:rPr>
          <w:rFonts w:cs="Calibri"/>
        </w:rPr>
        <w:t xml:space="preserve">he structure and expression of Vietnamese legal instruments can </w:t>
      </w:r>
      <w:r w:rsidR="00DA06A6">
        <w:rPr>
          <w:rFonts w:cs="Calibri"/>
        </w:rPr>
        <w:t xml:space="preserve">be quite general </w:t>
      </w:r>
      <w:r w:rsidR="009E3B47">
        <w:rPr>
          <w:rFonts w:cs="Calibri"/>
        </w:rPr>
        <w:t>or</w:t>
      </w:r>
      <w:r w:rsidR="00DA06A6">
        <w:rPr>
          <w:rFonts w:cs="Calibri"/>
        </w:rPr>
        <w:t xml:space="preserve"> extremely precise;</w:t>
      </w:r>
    </w:p>
    <w:p w:rsidR="00DA06A6" w:rsidRDefault="00DA06A6" w:rsidP="0011088F">
      <w:pPr>
        <w:pStyle w:val="ListParagraph"/>
        <w:numPr>
          <w:ilvl w:val="0"/>
          <w:numId w:val="29"/>
        </w:numPr>
        <w:spacing w:after="0" w:line="240" w:lineRule="auto"/>
        <w:rPr>
          <w:rFonts w:cs="Calibri"/>
        </w:rPr>
      </w:pPr>
      <w:r>
        <w:rPr>
          <w:rFonts w:cs="Calibri"/>
        </w:rPr>
        <w:t xml:space="preserve">English translations of Vietnamese legal instruments are often contested and </w:t>
      </w:r>
      <w:r w:rsidR="00404855">
        <w:rPr>
          <w:rFonts w:cs="Calibri"/>
        </w:rPr>
        <w:t xml:space="preserve">seldom </w:t>
      </w:r>
      <w:r>
        <w:rPr>
          <w:rFonts w:cs="Calibri"/>
        </w:rPr>
        <w:t>definitive; and</w:t>
      </w:r>
    </w:p>
    <w:p w:rsidR="00D04922" w:rsidRDefault="00DA06A6" w:rsidP="0011088F">
      <w:pPr>
        <w:pStyle w:val="ListParagraph"/>
        <w:numPr>
          <w:ilvl w:val="0"/>
          <w:numId w:val="29"/>
        </w:numPr>
        <w:spacing w:after="0" w:line="240" w:lineRule="auto"/>
        <w:rPr>
          <w:rFonts w:cs="Calibri"/>
        </w:rPr>
      </w:pPr>
      <w:proofErr w:type="gramStart"/>
      <w:r w:rsidRPr="00DA06A6">
        <w:rPr>
          <w:rFonts w:cs="Calibri"/>
        </w:rPr>
        <w:t>local</w:t>
      </w:r>
      <w:proofErr w:type="gramEnd"/>
      <w:r w:rsidRPr="00DA06A6">
        <w:rPr>
          <w:rFonts w:cs="Calibri"/>
        </w:rPr>
        <w:t xml:space="preserve"> interpretation and enforcement of the legal framework can vary. </w:t>
      </w:r>
    </w:p>
    <w:p w:rsidR="00DA06A6" w:rsidRPr="00BC01D4" w:rsidRDefault="00DA06A6" w:rsidP="0011088F">
      <w:pPr>
        <w:pStyle w:val="ListParagraph"/>
        <w:spacing w:after="0" w:line="240" w:lineRule="auto"/>
        <w:rPr>
          <w:rFonts w:cs="Calibri"/>
          <w:sz w:val="14"/>
        </w:rPr>
      </w:pPr>
    </w:p>
    <w:p w:rsidR="0072582D" w:rsidRDefault="00B55162" w:rsidP="0011088F">
      <w:pPr>
        <w:contextualSpacing/>
        <w:rPr>
          <w:rFonts w:ascii="Calibri" w:hAnsi="Calibri" w:cs="Calibri"/>
          <w:sz w:val="22"/>
          <w:szCs w:val="22"/>
        </w:rPr>
      </w:pPr>
      <w:r>
        <w:rPr>
          <w:rFonts w:ascii="Calibri" w:hAnsi="Calibri" w:cs="Calibri"/>
          <w:sz w:val="22"/>
          <w:szCs w:val="22"/>
        </w:rPr>
        <w:t xml:space="preserve">The Australian Government </w:t>
      </w:r>
      <w:r w:rsidR="00DA06A6" w:rsidRPr="00133A5A">
        <w:rPr>
          <w:rFonts w:ascii="Calibri" w:hAnsi="Calibri" w:cs="Calibri"/>
          <w:sz w:val="22"/>
          <w:szCs w:val="22"/>
        </w:rPr>
        <w:t>assume</w:t>
      </w:r>
      <w:r>
        <w:rPr>
          <w:rFonts w:ascii="Calibri" w:hAnsi="Calibri" w:cs="Calibri"/>
          <w:sz w:val="22"/>
          <w:szCs w:val="22"/>
        </w:rPr>
        <w:t>s</w:t>
      </w:r>
      <w:r w:rsidR="00DA06A6" w:rsidRPr="00133A5A">
        <w:rPr>
          <w:rFonts w:ascii="Calibri" w:hAnsi="Calibri" w:cs="Calibri"/>
          <w:sz w:val="22"/>
          <w:szCs w:val="22"/>
        </w:rPr>
        <w:t xml:space="preserve"> no responsibility </w:t>
      </w:r>
      <w:r w:rsidR="006F3451">
        <w:rPr>
          <w:rFonts w:ascii="Calibri" w:hAnsi="Calibri" w:cs="Calibri"/>
          <w:sz w:val="22"/>
          <w:szCs w:val="22"/>
        </w:rPr>
        <w:t xml:space="preserve">for </w:t>
      </w:r>
      <w:r w:rsidR="00C3081A">
        <w:rPr>
          <w:rFonts w:ascii="Calibri" w:hAnsi="Calibri" w:cs="Calibri"/>
          <w:sz w:val="22"/>
          <w:szCs w:val="22"/>
        </w:rPr>
        <w:t xml:space="preserve">any </w:t>
      </w:r>
      <w:r w:rsidR="00DA06A6" w:rsidRPr="00133A5A">
        <w:rPr>
          <w:rFonts w:ascii="Calibri" w:hAnsi="Calibri" w:cs="Calibri"/>
          <w:sz w:val="22"/>
          <w:szCs w:val="22"/>
        </w:rPr>
        <w:t>reliance on information contained in this</w:t>
      </w:r>
      <w:r w:rsidR="00150068">
        <w:rPr>
          <w:rFonts w:ascii="Calibri" w:hAnsi="Calibri" w:cs="Calibri"/>
          <w:sz w:val="22"/>
          <w:szCs w:val="22"/>
        </w:rPr>
        <w:t xml:space="preserve"> overview</w:t>
      </w:r>
      <w:r w:rsidR="00DA06A6" w:rsidRPr="00133A5A">
        <w:rPr>
          <w:rFonts w:ascii="Calibri" w:hAnsi="Calibri" w:cs="Calibri"/>
          <w:sz w:val="22"/>
          <w:szCs w:val="22"/>
        </w:rPr>
        <w:t>.</w:t>
      </w:r>
      <w:r w:rsidR="00DA06A6">
        <w:rPr>
          <w:rFonts w:ascii="Calibri" w:hAnsi="Calibri" w:cs="Calibri"/>
          <w:sz w:val="22"/>
          <w:szCs w:val="22"/>
        </w:rPr>
        <w:t xml:space="preserve"> </w:t>
      </w:r>
      <w:r w:rsidR="00716725" w:rsidRPr="00133A5A">
        <w:rPr>
          <w:rFonts w:ascii="Calibri" w:hAnsi="Calibri" w:cs="Calibri"/>
          <w:sz w:val="22"/>
          <w:szCs w:val="22"/>
        </w:rPr>
        <w:t xml:space="preserve">In addition to </w:t>
      </w:r>
      <w:r w:rsidR="00D04922" w:rsidRPr="00133A5A">
        <w:rPr>
          <w:rFonts w:ascii="Calibri" w:hAnsi="Calibri" w:cs="Calibri"/>
          <w:sz w:val="22"/>
          <w:szCs w:val="22"/>
        </w:rPr>
        <w:t xml:space="preserve">doing </w:t>
      </w:r>
      <w:r w:rsidR="008F740F">
        <w:rPr>
          <w:rFonts w:ascii="Calibri" w:hAnsi="Calibri" w:cs="Calibri"/>
          <w:sz w:val="22"/>
          <w:szCs w:val="22"/>
        </w:rPr>
        <w:t>their</w:t>
      </w:r>
      <w:r w:rsidR="00D04922" w:rsidRPr="00133A5A">
        <w:rPr>
          <w:rFonts w:ascii="Calibri" w:hAnsi="Calibri" w:cs="Calibri"/>
          <w:sz w:val="22"/>
          <w:szCs w:val="22"/>
        </w:rPr>
        <w:t xml:space="preserve"> own market research</w:t>
      </w:r>
      <w:r w:rsidR="009948B1">
        <w:rPr>
          <w:rFonts w:ascii="Calibri" w:hAnsi="Calibri" w:cs="Calibri"/>
          <w:sz w:val="22"/>
          <w:szCs w:val="22"/>
        </w:rPr>
        <w:t xml:space="preserve"> and due diligence</w:t>
      </w:r>
      <w:r w:rsidR="00C3081A">
        <w:rPr>
          <w:rFonts w:ascii="Calibri" w:hAnsi="Calibri" w:cs="Calibri"/>
          <w:sz w:val="22"/>
          <w:szCs w:val="22"/>
        </w:rPr>
        <w:t>,</w:t>
      </w:r>
      <w:r w:rsidR="00716725" w:rsidRPr="00133A5A">
        <w:rPr>
          <w:rFonts w:ascii="Calibri" w:hAnsi="Calibri" w:cs="Calibri"/>
          <w:sz w:val="22"/>
          <w:szCs w:val="22"/>
        </w:rPr>
        <w:t xml:space="preserve"> foreign </w:t>
      </w:r>
      <w:r w:rsidR="00150068">
        <w:rPr>
          <w:rFonts w:ascii="Calibri" w:hAnsi="Calibri" w:cs="Calibri"/>
          <w:sz w:val="22"/>
          <w:szCs w:val="22"/>
        </w:rPr>
        <w:t xml:space="preserve">education providers seeking to operate in Vietnam </w:t>
      </w:r>
      <w:r w:rsidR="00716725" w:rsidRPr="00133A5A">
        <w:rPr>
          <w:rFonts w:ascii="Calibri" w:hAnsi="Calibri" w:cs="Calibri"/>
          <w:sz w:val="22"/>
          <w:szCs w:val="22"/>
        </w:rPr>
        <w:t xml:space="preserve">should </w:t>
      </w:r>
      <w:r w:rsidR="00D04922" w:rsidRPr="00133A5A">
        <w:rPr>
          <w:rFonts w:ascii="Calibri" w:hAnsi="Calibri" w:cs="Calibri"/>
          <w:sz w:val="22"/>
          <w:szCs w:val="22"/>
        </w:rPr>
        <w:t xml:space="preserve">seek independent </w:t>
      </w:r>
      <w:r w:rsidR="00716725" w:rsidRPr="00133A5A">
        <w:rPr>
          <w:rFonts w:ascii="Calibri" w:hAnsi="Calibri" w:cs="Calibri"/>
          <w:sz w:val="22"/>
          <w:szCs w:val="22"/>
        </w:rPr>
        <w:t>professional legal</w:t>
      </w:r>
      <w:r w:rsidR="009948B1">
        <w:rPr>
          <w:rFonts w:ascii="Calibri" w:hAnsi="Calibri" w:cs="Calibri"/>
          <w:sz w:val="22"/>
          <w:szCs w:val="22"/>
        </w:rPr>
        <w:t xml:space="preserve"> and other</w:t>
      </w:r>
      <w:r w:rsidR="00716725" w:rsidRPr="00133A5A">
        <w:rPr>
          <w:rFonts w:ascii="Calibri" w:hAnsi="Calibri" w:cs="Calibri"/>
          <w:sz w:val="22"/>
          <w:szCs w:val="22"/>
        </w:rPr>
        <w:t xml:space="preserve"> advice</w:t>
      </w:r>
      <w:r w:rsidR="00D04922" w:rsidRPr="00133A5A">
        <w:rPr>
          <w:rFonts w:ascii="Calibri" w:hAnsi="Calibri" w:cs="Calibri"/>
          <w:sz w:val="22"/>
          <w:szCs w:val="22"/>
        </w:rPr>
        <w:t xml:space="preserve">.  </w:t>
      </w:r>
    </w:p>
    <w:p w:rsidR="002226A2" w:rsidRPr="00133A5A" w:rsidRDefault="00DA06A6" w:rsidP="0011088F">
      <w:pPr>
        <w:contextualSpacing/>
        <w:rPr>
          <w:rFonts w:ascii="Calibri" w:hAnsi="Calibri" w:cs="Calibri"/>
          <w:sz w:val="22"/>
          <w:szCs w:val="22"/>
        </w:rPr>
      </w:pPr>
      <w:r>
        <w:rPr>
          <w:rFonts w:ascii="Calibri" w:hAnsi="Calibri" w:cs="Calibri"/>
          <w:sz w:val="22"/>
          <w:szCs w:val="22"/>
        </w:rPr>
        <w:t xml:space="preserve"> </w:t>
      </w:r>
    </w:p>
    <w:p w:rsidR="00716725" w:rsidRPr="0001137A" w:rsidRDefault="00650788" w:rsidP="0011088F">
      <w:pPr>
        <w:pStyle w:val="text"/>
        <w:spacing w:before="0" w:after="0"/>
        <w:contextualSpacing/>
        <w:jc w:val="left"/>
        <w:rPr>
          <w:rFonts w:ascii="Calibri" w:hAnsi="Calibri" w:cs="Calibri"/>
          <w:b/>
          <w:sz w:val="28"/>
          <w:szCs w:val="28"/>
        </w:rPr>
      </w:pPr>
      <w:r>
        <w:rPr>
          <w:rFonts w:ascii="Calibri" w:hAnsi="Calibri" w:cs="Calibri"/>
          <w:b/>
          <w:sz w:val="28"/>
          <w:szCs w:val="28"/>
        </w:rPr>
        <w:t>I</w:t>
      </w:r>
      <w:r>
        <w:rPr>
          <w:rFonts w:ascii="Calibri" w:hAnsi="Calibri" w:cs="Calibri"/>
          <w:b/>
          <w:sz w:val="28"/>
          <w:szCs w:val="28"/>
        </w:rPr>
        <w:tab/>
      </w:r>
      <w:r w:rsidR="00D04922" w:rsidRPr="0001137A">
        <w:rPr>
          <w:rFonts w:ascii="Calibri" w:hAnsi="Calibri" w:cs="Calibri"/>
          <w:b/>
          <w:sz w:val="28"/>
          <w:szCs w:val="28"/>
        </w:rPr>
        <w:t>Vietnam’s legal framework</w:t>
      </w:r>
      <w:r w:rsidR="00133A5A" w:rsidRPr="0001137A">
        <w:rPr>
          <w:rFonts w:ascii="Calibri" w:hAnsi="Calibri" w:cs="Calibri"/>
          <w:b/>
          <w:sz w:val="28"/>
          <w:szCs w:val="28"/>
        </w:rPr>
        <w:t xml:space="preserve"> </w:t>
      </w:r>
      <w:r w:rsidR="00133A5A" w:rsidRPr="0001137A">
        <w:rPr>
          <w:rStyle w:val="FootnoteReference"/>
          <w:rFonts w:ascii="Calibri" w:hAnsi="Calibri" w:cs="Calibri"/>
          <w:sz w:val="28"/>
          <w:szCs w:val="28"/>
        </w:rPr>
        <w:footnoteReference w:id="1"/>
      </w:r>
    </w:p>
    <w:p w:rsidR="00D04922" w:rsidRPr="00BC01D4" w:rsidRDefault="00D04922" w:rsidP="0011088F">
      <w:pPr>
        <w:pStyle w:val="text"/>
        <w:spacing w:before="0" w:after="0"/>
        <w:contextualSpacing/>
        <w:jc w:val="left"/>
        <w:rPr>
          <w:rFonts w:ascii="Calibri" w:hAnsi="Calibri" w:cs="Calibri"/>
          <w:sz w:val="14"/>
          <w:szCs w:val="22"/>
        </w:rPr>
      </w:pPr>
    </w:p>
    <w:p w:rsidR="00D04922" w:rsidRPr="00D5714F" w:rsidRDefault="00150068" w:rsidP="0011088F">
      <w:pPr>
        <w:pStyle w:val="text"/>
        <w:spacing w:before="0" w:after="0"/>
        <w:contextualSpacing/>
        <w:jc w:val="left"/>
        <w:rPr>
          <w:rFonts w:ascii="Calibri" w:hAnsi="Calibri" w:cs="Calibri"/>
          <w:sz w:val="22"/>
          <w:szCs w:val="22"/>
        </w:rPr>
      </w:pPr>
      <w:r>
        <w:rPr>
          <w:rFonts w:ascii="Calibri" w:hAnsi="Calibri" w:cs="Calibri"/>
          <w:sz w:val="22"/>
          <w:szCs w:val="22"/>
        </w:rPr>
        <w:t xml:space="preserve">The </w:t>
      </w:r>
      <w:r w:rsidRPr="00133A5A">
        <w:rPr>
          <w:rFonts w:ascii="Calibri" w:hAnsi="Calibri" w:cs="Calibri"/>
          <w:sz w:val="22"/>
          <w:szCs w:val="22"/>
        </w:rPr>
        <w:t xml:space="preserve">legal framework </w:t>
      </w:r>
      <w:r>
        <w:rPr>
          <w:rFonts w:ascii="Calibri" w:hAnsi="Calibri" w:cs="Calibri"/>
          <w:sz w:val="22"/>
          <w:szCs w:val="22"/>
        </w:rPr>
        <w:t>of t</w:t>
      </w:r>
      <w:r w:rsidR="00D04922" w:rsidRPr="00133A5A">
        <w:rPr>
          <w:rFonts w:ascii="Calibri" w:hAnsi="Calibri" w:cs="Calibri"/>
          <w:sz w:val="22"/>
          <w:szCs w:val="22"/>
        </w:rPr>
        <w:t xml:space="preserve">he Socialist Republic of Vietnam </w:t>
      </w:r>
      <w:r w:rsidR="00AC266E" w:rsidRPr="00133A5A">
        <w:rPr>
          <w:rFonts w:ascii="Calibri" w:hAnsi="Calibri" w:cs="Calibri"/>
          <w:sz w:val="22"/>
          <w:szCs w:val="22"/>
        </w:rPr>
        <w:t xml:space="preserve">is significantly different to </w:t>
      </w:r>
      <w:r>
        <w:rPr>
          <w:rFonts w:ascii="Calibri" w:hAnsi="Calibri" w:cs="Calibri"/>
          <w:sz w:val="22"/>
          <w:szCs w:val="22"/>
        </w:rPr>
        <w:t xml:space="preserve">that of </w:t>
      </w:r>
      <w:r w:rsidR="00AC266E" w:rsidRPr="00133A5A">
        <w:rPr>
          <w:rFonts w:ascii="Calibri" w:hAnsi="Calibri" w:cs="Calibri"/>
          <w:sz w:val="22"/>
          <w:szCs w:val="22"/>
        </w:rPr>
        <w:t xml:space="preserve">Australia. </w:t>
      </w:r>
      <w:r w:rsidR="00282434">
        <w:rPr>
          <w:rFonts w:ascii="Calibri" w:hAnsi="Calibri" w:cs="Calibri"/>
          <w:sz w:val="22"/>
          <w:szCs w:val="22"/>
        </w:rPr>
        <w:t xml:space="preserve">While the National Assembly is the highest authority under the Constitution, Government </w:t>
      </w:r>
      <w:r>
        <w:rPr>
          <w:rFonts w:ascii="Calibri" w:hAnsi="Calibri" w:cs="Calibri"/>
          <w:sz w:val="22"/>
          <w:szCs w:val="22"/>
        </w:rPr>
        <w:t>M</w:t>
      </w:r>
      <w:r w:rsidR="00282434">
        <w:rPr>
          <w:rFonts w:ascii="Calibri" w:hAnsi="Calibri" w:cs="Calibri"/>
          <w:sz w:val="22"/>
          <w:szCs w:val="22"/>
        </w:rPr>
        <w:t xml:space="preserve">inistries </w:t>
      </w:r>
      <w:r w:rsidR="00282434" w:rsidRPr="00D5714F">
        <w:rPr>
          <w:rFonts w:ascii="Calibri" w:hAnsi="Calibri" w:cs="Calibri"/>
          <w:sz w:val="22"/>
          <w:szCs w:val="22"/>
        </w:rPr>
        <w:t xml:space="preserve">are responsible for drafting and implementing legislation. </w:t>
      </w:r>
      <w:r w:rsidR="006A18D6" w:rsidRPr="00D5714F">
        <w:rPr>
          <w:rFonts w:ascii="Calibri" w:hAnsi="Calibri" w:cs="Calibri"/>
          <w:sz w:val="22"/>
          <w:szCs w:val="22"/>
        </w:rPr>
        <w:t xml:space="preserve">These </w:t>
      </w:r>
      <w:r w:rsidR="00282434" w:rsidRPr="00D5714F">
        <w:rPr>
          <w:rFonts w:ascii="Calibri" w:hAnsi="Calibri" w:cs="Calibri"/>
          <w:sz w:val="22"/>
          <w:szCs w:val="22"/>
        </w:rPr>
        <w:t>Ministries can effect change</w:t>
      </w:r>
      <w:r w:rsidR="009E3B47">
        <w:rPr>
          <w:rFonts w:ascii="Calibri" w:hAnsi="Calibri" w:cs="Calibri"/>
          <w:sz w:val="22"/>
          <w:szCs w:val="22"/>
        </w:rPr>
        <w:t>s</w:t>
      </w:r>
      <w:r w:rsidR="00282434" w:rsidRPr="00D5714F">
        <w:rPr>
          <w:rFonts w:ascii="Calibri" w:hAnsi="Calibri" w:cs="Calibri"/>
          <w:sz w:val="22"/>
          <w:szCs w:val="22"/>
        </w:rPr>
        <w:t xml:space="preserve"> in the legal framework quickly and with </w:t>
      </w:r>
      <w:r w:rsidR="006A18D6" w:rsidRPr="00D5714F">
        <w:rPr>
          <w:rFonts w:ascii="Calibri" w:hAnsi="Calibri" w:cs="Calibri"/>
          <w:sz w:val="22"/>
          <w:szCs w:val="22"/>
        </w:rPr>
        <w:t>little notice</w:t>
      </w:r>
      <w:r w:rsidR="008F740F">
        <w:rPr>
          <w:rFonts w:ascii="Calibri" w:hAnsi="Calibri" w:cs="Calibri"/>
          <w:sz w:val="22"/>
          <w:szCs w:val="22"/>
        </w:rPr>
        <w:t xml:space="preserve">. </w:t>
      </w:r>
      <w:r w:rsidR="00406DEE" w:rsidRPr="00D5714F">
        <w:rPr>
          <w:rFonts w:ascii="Calibri" w:hAnsi="Calibri" w:cs="Calibri"/>
          <w:sz w:val="22"/>
          <w:szCs w:val="22"/>
        </w:rPr>
        <w:t>Consequently, t</w:t>
      </w:r>
      <w:r w:rsidR="008F740F">
        <w:rPr>
          <w:rFonts w:ascii="Calibri" w:hAnsi="Calibri" w:cs="Calibri"/>
          <w:sz w:val="22"/>
          <w:szCs w:val="22"/>
        </w:rPr>
        <w:t xml:space="preserve">he views of relevant Ministries hold </w:t>
      </w:r>
      <w:r w:rsidR="00406DEE" w:rsidRPr="00D5714F">
        <w:rPr>
          <w:rFonts w:ascii="Calibri" w:hAnsi="Calibri" w:cs="Calibri"/>
          <w:sz w:val="22"/>
          <w:szCs w:val="22"/>
        </w:rPr>
        <w:t>significant weight</w:t>
      </w:r>
      <w:r w:rsidR="00133A5A" w:rsidRPr="00D5714F">
        <w:rPr>
          <w:rFonts w:ascii="Calibri" w:hAnsi="Calibri" w:cs="Calibri"/>
          <w:sz w:val="22"/>
          <w:szCs w:val="22"/>
        </w:rPr>
        <w:t xml:space="preserve"> </w:t>
      </w:r>
      <w:r w:rsidR="009E3B47">
        <w:rPr>
          <w:rFonts w:ascii="Calibri" w:hAnsi="Calibri" w:cs="Calibri"/>
          <w:sz w:val="22"/>
          <w:szCs w:val="22"/>
        </w:rPr>
        <w:t>in the Vietnamese legal framework</w:t>
      </w:r>
      <w:r w:rsidR="00406DEE" w:rsidRPr="00D5714F">
        <w:rPr>
          <w:rFonts w:ascii="Calibri" w:hAnsi="Calibri" w:cs="Calibri"/>
          <w:sz w:val="22"/>
          <w:szCs w:val="22"/>
        </w:rPr>
        <w:t>.</w:t>
      </w:r>
      <w:r w:rsidR="00133A5A" w:rsidRPr="00D5714F">
        <w:rPr>
          <w:rFonts w:ascii="Calibri" w:hAnsi="Calibri" w:cs="Calibri"/>
          <w:sz w:val="22"/>
          <w:szCs w:val="22"/>
        </w:rPr>
        <w:t xml:space="preserve"> </w:t>
      </w:r>
    </w:p>
    <w:p w:rsidR="00AC266E" w:rsidRPr="00BC01D4" w:rsidRDefault="00AC266E" w:rsidP="0011088F">
      <w:pPr>
        <w:pStyle w:val="text"/>
        <w:spacing w:before="0" w:after="0"/>
        <w:contextualSpacing/>
        <w:jc w:val="left"/>
        <w:rPr>
          <w:rFonts w:ascii="Calibri" w:hAnsi="Calibri" w:cs="Calibri"/>
          <w:sz w:val="14"/>
          <w:szCs w:val="22"/>
        </w:rPr>
      </w:pPr>
    </w:p>
    <w:p w:rsidR="00AC266E" w:rsidRPr="00D5714F" w:rsidRDefault="00406DEE" w:rsidP="0011088F">
      <w:pPr>
        <w:pStyle w:val="text"/>
        <w:spacing w:before="0" w:after="0"/>
        <w:contextualSpacing/>
        <w:jc w:val="left"/>
        <w:rPr>
          <w:rFonts w:ascii="Calibri" w:hAnsi="Calibri" w:cs="Calibri"/>
          <w:sz w:val="22"/>
          <w:szCs w:val="22"/>
        </w:rPr>
      </w:pPr>
      <w:r w:rsidRPr="00D5714F">
        <w:rPr>
          <w:rFonts w:ascii="Calibri" w:hAnsi="Calibri" w:cs="Calibri"/>
          <w:sz w:val="22"/>
          <w:szCs w:val="22"/>
        </w:rPr>
        <w:t>The</w:t>
      </w:r>
      <w:r w:rsidR="00AC266E" w:rsidRPr="00D5714F">
        <w:rPr>
          <w:rFonts w:ascii="Calibri" w:hAnsi="Calibri" w:cs="Calibri"/>
          <w:sz w:val="22"/>
          <w:szCs w:val="22"/>
        </w:rPr>
        <w:t xml:space="preserve"> main types of legal instrument </w:t>
      </w:r>
      <w:r w:rsidR="00150068">
        <w:rPr>
          <w:rFonts w:ascii="Calibri" w:hAnsi="Calibri" w:cs="Calibri"/>
          <w:sz w:val="22"/>
          <w:szCs w:val="22"/>
        </w:rPr>
        <w:t>in Vietnam are:</w:t>
      </w:r>
      <w:r w:rsidR="00133A5A" w:rsidRPr="00D5714F">
        <w:rPr>
          <w:rFonts w:ascii="Calibri" w:hAnsi="Calibri" w:cs="Calibri"/>
          <w:sz w:val="22"/>
          <w:szCs w:val="22"/>
          <w:lang w:val="en-GB"/>
        </w:rPr>
        <w:t xml:space="preserve"> </w:t>
      </w:r>
    </w:p>
    <w:p w:rsidR="00AC266E" w:rsidRPr="00D5714F" w:rsidRDefault="00133A5A" w:rsidP="0011088F">
      <w:pPr>
        <w:pStyle w:val="text"/>
        <w:tabs>
          <w:tab w:val="left" w:pos="6045"/>
        </w:tabs>
        <w:spacing w:before="0" w:after="0"/>
        <w:contextualSpacing/>
        <w:jc w:val="left"/>
        <w:rPr>
          <w:rFonts w:ascii="Calibri" w:hAnsi="Calibri" w:cs="Calibri"/>
          <w:sz w:val="22"/>
          <w:szCs w:val="22"/>
        </w:rPr>
      </w:pPr>
      <w:r w:rsidRPr="00D5714F">
        <w:rPr>
          <w:rFonts w:ascii="Calibri" w:hAnsi="Calibri" w:cs="Calibri"/>
          <w:sz w:val="22"/>
          <w:szCs w:val="22"/>
        </w:rPr>
        <w:tab/>
      </w:r>
    </w:p>
    <w:p w:rsidR="00406DEE" w:rsidRPr="00D5714F" w:rsidRDefault="00406DEE" w:rsidP="0011088F">
      <w:pPr>
        <w:numPr>
          <w:ilvl w:val="0"/>
          <w:numId w:val="19"/>
        </w:numPr>
        <w:contextualSpacing/>
        <w:jc w:val="both"/>
        <w:rPr>
          <w:rFonts w:ascii="Calibri" w:hAnsi="Calibri" w:cs="Calibri"/>
          <w:sz w:val="22"/>
          <w:szCs w:val="22"/>
        </w:rPr>
      </w:pPr>
      <w:r w:rsidRPr="00D5714F">
        <w:rPr>
          <w:rFonts w:ascii="Calibri" w:hAnsi="Calibri" w:cs="Calibri"/>
          <w:b/>
          <w:sz w:val="22"/>
          <w:szCs w:val="22"/>
        </w:rPr>
        <w:t>Law</w:t>
      </w:r>
      <w:r w:rsidR="00A458AD" w:rsidRPr="00D5714F">
        <w:rPr>
          <w:rFonts w:ascii="Calibri" w:hAnsi="Calibri" w:cs="Calibri"/>
          <w:b/>
          <w:sz w:val="22"/>
          <w:szCs w:val="22"/>
        </w:rPr>
        <w:t>s</w:t>
      </w:r>
      <w:r w:rsidRPr="00D5714F">
        <w:rPr>
          <w:rFonts w:ascii="Calibri" w:hAnsi="Calibri" w:cs="Calibri"/>
          <w:b/>
          <w:sz w:val="22"/>
          <w:szCs w:val="22"/>
        </w:rPr>
        <w:t xml:space="preserve"> </w:t>
      </w:r>
      <w:r w:rsidR="00133A5A" w:rsidRPr="00D5714F">
        <w:rPr>
          <w:rFonts w:ascii="Calibri" w:hAnsi="Calibri" w:cs="Calibri"/>
          <w:sz w:val="22"/>
          <w:szCs w:val="22"/>
        </w:rPr>
        <w:t xml:space="preserve">– </w:t>
      </w:r>
      <w:r w:rsidR="008F740F">
        <w:rPr>
          <w:rFonts w:ascii="Calibri" w:hAnsi="Calibri" w:cs="Calibri"/>
          <w:sz w:val="22"/>
          <w:szCs w:val="22"/>
        </w:rPr>
        <w:t xml:space="preserve">drafted by the relevant Ministry and </w:t>
      </w:r>
      <w:r w:rsidR="00026613" w:rsidRPr="00D5714F">
        <w:rPr>
          <w:rFonts w:ascii="Calibri" w:hAnsi="Calibri" w:cs="Calibri"/>
          <w:sz w:val="22"/>
          <w:szCs w:val="22"/>
        </w:rPr>
        <w:t>approved by the National Assembly</w:t>
      </w:r>
      <w:r w:rsidR="00133A5A" w:rsidRPr="00D5714F">
        <w:rPr>
          <w:rFonts w:ascii="Calibri" w:hAnsi="Calibri" w:cs="Calibri"/>
          <w:sz w:val="22"/>
          <w:szCs w:val="22"/>
        </w:rPr>
        <w:t xml:space="preserve"> at one of </w:t>
      </w:r>
      <w:r w:rsidR="009E3B47">
        <w:rPr>
          <w:rFonts w:ascii="Calibri" w:hAnsi="Calibri" w:cs="Calibri"/>
          <w:sz w:val="22"/>
          <w:szCs w:val="22"/>
        </w:rPr>
        <w:t>its</w:t>
      </w:r>
      <w:r w:rsidR="00133A5A" w:rsidRPr="00D5714F">
        <w:rPr>
          <w:rFonts w:ascii="Calibri" w:hAnsi="Calibri" w:cs="Calibri"/>
          <w:sz w:val="22"/>
          <w:szCs w:val="22"/>
        </w:rPr>
        <w:t xml:space="preserve"> twice-yearly sittings</w:t>
      </w:r>
      <w:r w:rsidR="008F740F">
        <w:rPr>
          <w:rFonts w:ascii="Calibri" w:hAnsi="Calibri" w:cs="Calibri"/>
          <w:sz w:val="22"/>
          <w:szCs w:val="22"/>
        </w:rPr>
        <w:t xml:space="preserve">, </w:t>
      </w:r>
      <w:r w:rsidR="00133A5A" w:rsidRPr="00D5714F">
        <w:rPr>
          <w:rFonts w:ascii="Calibri" w:hAnsi="Calibri" w:cs="Calibri"/>
          <w:sz w:val="22"/>
          <w:szCs w:val="22"/>
        </w:rPr>
        <w:t>after being first approved by the Government</w:t>
      </w:r>
      <w:r w:rsidR="00026613" w:rsidRPr="00D5714F">
        <w:rPr>
          <w:rFonts w:ascii="Calibri" w:hAnsi="Calibri" w:cs="Calibri"/>
          <w:sz w:val="22"/>
          <w:szCs w:val="22"/>
        </w:rPr>
        <w:t xml:space="preserve">; </w:t>
      </w:r>
    </w:p>
    <w:p w:rsidR="00406DEE" w:rsidRPr="00D5714F" w:rsidRDefault="00026613" w:rsidP="0011088F">
      <w:pPr>
        <w:numPr>
          <w:ilvl w:val="0"/>
          <w:numId w:val="19"/>
        </w:numPr>
        <w:contextualSpacing/>
        <w:jc w:val="both"/>
        <w:rPr>
          <w:rFonts w:ascii="Calibri" w:hAnsi="Calibri" w:cs="Calibri"/>
          <w:sz w:val="22"/>
          <w:szCs w:val="22"/>
        </w:rPr>
      </w:pPr>
      <w:r w:rsidRPr="00D5714F">
        <w:rPr>
          <w:rFonts w:ascii="Calibri" w:hAnsi="Calibri" w:cs="Calibri"/>
          <w:b/>
          <w:sz w:val="22"/>
          <w:szCs w:val="22"/>
        </w:rPr>
        <w:t>Decree</w:t>
      </w:r>
      <w:r w:rsidR="00A458AD" w:rsidRPr="00D5714F">
        <w:rPr>
          <w:rFonts w:ascii="Calibri" w:hAnsi="Calibri" w:cs="Calibri"/>
          <w:b/>
          <w:sz w:val="22"/>
          <w:szCs w:val="22"/>
        </w:rPr>
        <w:t>s</w:t>
      </w:r>
      <w:r w:rsidR="00133A5A" w:rsidRPr="00D5714F">
        <w:rPr>
          <w:rFonts w:ascii="Calibri" w:hAnsi="Calibri" w:cs="Calibri"/>
          <w:b/>
          <w:sz w:val="22"/>
          <w:szCs w:val="22"/>
        </w:rPr>
        <w:t xml:space="preserve"> </w:t>
      </w:r>
      <w:r w:rsidR="00133A5A" w:rsidRPr="00D5714F">
        <w:rPr>
          <w:rFonts w:ascii="Calibri" w:hAnsi="Calibri" w:cs="Calibri"/>
          <w:sz w:val="22"/>
          <w:szCs w:val="22"/>
        </w:rPr>
        <w:t xml:space="preserve">– a statement of significant legal </w:t>
      </w:r>
      <w:r w:rsidR="008F740F">
        <w:rPr>
          <w:rFonts w:ascii="Calibri" w:hAnsi="Calibri" w:cs="Calibri"/>
          <w:sz w:val="22"/>
          <w:szCs w:val="22"/>
        </w:rPr>
        <w:t>importance</w:t>
      </w:r>
      <w:r w:rsidRPr="00D5714F">
        <w:rPr>
          <w:rFonts w:ascii="Calibri" w:hAnsi="Calibri" w:cs="Calibri"/>
          <w:sz w:val="22"/>
          <w:szCs w:val="22"/>
        </w:rPr>
        <w:t xml:space="preserve"> issued by the Government</w:t>
      </w:r>
      <w:r w:rsidR="008F740F">
        <w:rPr>
          <w:rFonts w:ascii="Calibri" w:hAnsi="Calibri" w:cs="Calibri"/>
          <w:sz w:val="22"/>
          <w:szCs w:val="22"/>
        </w:rPr>
        <w:t>,</w:t>
      </w:r>
      <w:r w:rsidR="00133A5A" w:rsidRPr="00D5714F">
        <w:rPr>
          <w:rFonts w:ascii="Calibri" w:hAnsi="Calibri" w:cs="Calibri"/>
          <w:sz w:val="22"/>
          <w:szCs w:val="22"/>
        </w:rPr>
        <w:t xml:space="preserve"> without reference to the National Assembly</w:t>
      </w:r>
      <w:r w:rsidR="008F740F">
        <w:rPr>
          <w:rFonts w:ascii="Calibri" w:hAnsi="Calibri" w:cs="Calibri"/>
          <w:sz w:val="22"/>
          <w:szCs w:val="22"/>
        </w:rPr>
        <w:t>, establishing detailed rules beneath a Law</w:t>
      </w:r>
      <w:r w:rsidRPr="00D5714F">
        <w:rPr>
          <w:rFonts w:ascii="Calibri" w:hAnsi="Calibri" w:cs="Calibri"/>
          <w:sz w:val="22"/>
          <w:szCs w:val="22"/>
        </w:rPr>
        <w:t xml:space="preserve">; and </w:t>
      </w:r>
    </w:p>
    <w:p w:rsidR="00026613" w:rsidRPr="00D5714F" w:rsidRDefault="00026613" w:rsidP="0011088F">
      <w:pPr>
        <w:numPr>
          <w:ilvl w:val="0"/>
          <w:numId w:val="19"/>
        </w:numPr>
        <w:contextualSpacing/>
        <w:jc w:val="both"/>
        <w:rPr>
          <w:rFonts w:ascii="Calibri" w:hAnsi="Calibri" w:cs="Calibri"/>
          <w:sz w:val="22"/>
          <w:szCs w:val="22"/>
        </w:rPr>
      </w:pPr>
      <w:r w:rsidRPr="00D5714F">
        <w:rPr>
          <w:rFonts w:ascii="Calibri" w:hAnsi="Calibri" w:cs="Calibri"/>
          <w:b/>
          <w:sz w:val="22"/>
          <w:szCs w:val="22"/>
        </w:rPr>
        <w:t>Circular</w:t>
      </w:r>
      <w:r w:rsidR="00A458AD" w:rsidRPr="00D5714F">
        <w:rPr>
          <w:rFonts w:ascii="Calibri" w:hAnsi="Calibri" w:cs="Calibri"/>
          <w:b/>
          <w:sz w:val="22"/>
          <w:szCs w:val="22"/>
        </w:rPr>
        <w:t>s</w:t>
      </w:r>
      <w:r w:rsidR="00406DEE" w:rsidRPr="00D5714F">
        <w:rPr>
          <w:rFonts w:ascii="Calibri" w:hAnsi="Calibri" w:cs="Calibri"/>
          <w:sz w:val="22"/>
          <w:szCs w:val="22"/>
        </w:rPr>
        <w:t xml:space="preserve"> </w:t>
      </w:r>
      <w:r w:rsidR="00A458AD" w:rsidRPr="00D5714F">
        <w:rPr>
          <w:rFonts w:ascii="Calibri" w:hAnsi="Calibri" w:cs="Calibri"/>
          <w:sz w:val="22"/>
          <w:szCs w:val="22"/>
        </w:rPr>
        <w:t>and</w:t>
      </w:r>
      <w:r w:rsidR="00406DEE" w:rsidRPr="00D5714F">
        <w:rPr>
          <w:rFonts w:ascii="Calibri" w:hAnsi="Calibri" w:cs="Calibri"/>
          <w:sz w:val="22"/>
          <w:szCs w:val="22"/>
        </w:rPr>
        <w:t xml:space="preserve"> </w:t>
      </w:r>
      <w:r w:rsidR="00406DEE" w:rsidRPr="00D5714F">
        <w:rPr>
          <w:rFonts w:ascii="Calibri" w:hAnsi="Calibri" w:cs="Calibri"/>
          <w:b/>
          <w:sz w:val="22"/>
          <w:szCs w:val="22"/>
        </w:rPr>
        <w:t>Decision</w:t>
      </w:r>
      <w:r w:rsidR="00A458AD" w:rsidRPr="00D5714F">
        <w:rPr>
          <w:rFonts w:ascii="Calibri" w:hAnsi="Calibri" w:cs="Calibri"/>
          <w:b/>
          <w:sz w:val="22"/>
          <w:szCs w:val="22"/>
        </w:rPr>
        <w:t>s</w:t>
      </w:r>
      <w:r w:rsidRPr="00D5714F">
        <w:rPr>
          <w:rFonts w:ascii="Calibri" w:hAnsi="Calibri" w:cs="Calibri"/>
          <w:sz w:val="22"/>
          <w:szCs w:val="22"/>
        </w:rPr>
        <w:t xml:space="preserve"> </w:t>
      </w:r>
      <w:r w:rsidR="00133A5A" w:rsidRPr="00D5714F">
        <w:rPr>
          <w:rFonts w:ascii="Calibri" w:hAnsi="Calibri" w:cs="Calibri"/>
          <w:sz w:val="22"/>
          <w:szCs w:val="22"/>
        </w:rPr>
        <w:t xml:space="preserve">– </w:t>
      </w:r>
      <w:r w:rsidRPr="00D5714F">
        <w:rPr>
          <w:rFonts w:ascii="Calibri" w:hAnsi="Calibri" w:cs="Calibri"/>
          <w:sz w:val="22"/>
          <w:szCs w:val="22"/>
        </w:rPr>
        <w:t>issued by the Ministry</w:t>
      </w:r>
      <w:r w:rsidR="00133A5A" w:rsidRPr="00D5714F">
        <w:rPr>
          <w:rFonts w:ascii="Calibri" w:hAnsi="Calibri" w:cs="Calibri"/>
          <w:sz w:val="22"/>
          <w:szCs w:val="22"/>
        </w:rPr>
        <w:t xml:space="preserve"> </w:t>
      </w:r>
      <w:r w:rsidR="00226ABC" w:rsidRPr="00D5714F">
        <w:rPr>
          <w:rFonts w:ascii="Calibri" w:hAnsi="Calibri" w:cs="Calibri"/>
          <w:sz w:val="22"/>
          <w:szCs w:val="22"/>
        </w:rPr>
        <w:t>responsible for</w:t>
      </w:r>
      <w:r w:rsidR="00133A5A" w:rsidRPr="00D5714F">
        <w:rPr>
          <w:rFonts w:ascii="Calibri" w:hAnsi="Calibri" w:cs="Calibri"/>
          <w:sz w:val="22"/>
          <w:szCs w:val="22"/>
        </w:rPr>
        <w:t xml:space="preserve"> draft</w:t>
      </w:r>
      <w:r w:rsidR="00226ABC" w:rsidRPr="00D5714F">
        <w:rPr>
          <w:rFonts w:ascii="Calibri" w:hAnsi="Calibri" w:cs="Calibri"/>
          <w:sz w:val="22"/>
          <w:szCs w:val="22"/>
        </w:rPr>
        <w:t>ing</w:t>
      </w:r>
      <w:r w:rsidR="00133A5A" w:rsidRPr="00D5714F">
        <w:rPr>
          <w:rFonts w:ascii="Calibri" w:hAnsi="Calibri" w:cs="Calibri"/>
          <w:sz w:val="22"/>
          <w:szCs w:val="22"/>
        </w:rPr>
        <w:t xml:space="preserve"> </w:t>
      </w:r>
      <w:r w:rsidR="00282434" w:rsidRPr="00D5714F">
        <w:rPr>
          <w:rFonts w:ascii="Calibri" w:hAnsi="Calibri" w:cs="Calibri"/>
          <w:sz w:val="22"/>
          <w:szCs w:val="22"/>
        </w:rPr>
        <w:t xml:space="preserve">the relevant </w:t>
      </w:r>
      <w:r w:rsidR="00133A5A" w:rsidRPr="00D5714F">
        <w:rPr>
          <w:rFonts w:ascii="Calibri" w:hAnsi="Calibri" w:cs="Calibri"/>
          <w:sz w:val="22"/>
          <w:szCs w:val="22"/>
        </w:rPr>
        <w:t>Law and Decree</w:t>
      </w:r>
      <w:r w:rsidR="00226ABC" w:rsidRPr="00D5714F">
        <w:rPr>
          <w:rFonts w:ascii="Calibri" w:hAnsi="Calibri" w:cs="Calibri"/>
          <w:sz w:val="22"/>
          <w:szCs w:val="22"/>
        </w:rPr>
        <w:t>, providing</w:t>
      </w:r>
      <w:r w:rsidR="00133A5A" w:rsidRPr="00D5714F">
        <w:rPr>
          <w:rFonts w:ascii="Calibri" w:hAnsi="Calibri" w:cs="Calibri"/>
          <w:sz w:val="22"/>
          <w:szCs w:val="22"/>
        </w:rPr>
        <w:t xml:space="preserve"> policy </w:t>
      </w:r>
      <w:r w:rsidR="009E3B47">
        <w:rPr>
          <w:rFonts w:ascii="Calibri" w:hAnsi="Calibri" w:cs="Calibri"/>
          <w:sz w:val="22"/>
          <w:szCs w:val="22"/>
        </w:rPr>
        <w:t>guidance</w:t>
      </w:r>
      <w:r w:rsidR="00133A5A" w:rsidRPr="00D5714F">
        <w:rPr>
          <w:rFonts w:ascii="Calibri" w:hAnsi="Calibri" w:cs="Calibri"/>
          <w:sz w:val="22"/>
          <w:szCs w:val="22"/>
        </w:rPr>
        <w:t xml:space="preserve"> for how the Law and Decree will be implemented</w:t>
      </w:r>
      <w:r w:rsidRPr="00D5714F">
        <w:rPr>
          <w:rFonts w:ascii="Calibri" w:hAnsi="Calibri" w:cs="Calibri"/>
          <w:sz w:val="22"/>
          <w:szCs w:val="22"/>
        </w:rPr>
        <w:t>.</w:t>
      </w:r>
    </w:p>
    <w:p w:rsidR="00026613" w:rsidRPr="00BC01D4" w:rsidRDefault="00026613" w:rsidP="0011088F">
      <w:pPr>
        <w:contextualSpacing/>
        <w:jc w:val="both"/>
        <w:rPr>
          <w:rFonts w:ascii="Calibri" w:hAnsi="Calibri" w:cs="Calibri"/>
          <w:sz w:val="14"/>
          <w:szCs w:val="22"/>
          <w:lang w:val="en-AU" w:eastAsia="en-AU"/>
        </w:rPr>
      </w:pPr>
    </w:p>
    <w:p w:rsidR="0072582D" w:rsidRDefault="00133A5A" w:rsidP="0011088F">
      <w:pPr>
        <w:contextualSpacing/>
        <w:rPr>
          <w:rFonts w:ascii="Calibri" w:hAnsi="Calibri" w:cs="Calibri"/>
          <w:sz w:val="22"/>
          <w:szCs w:val="22"/>
          <w:lang w:eastAsia="en-AU"/>
        </w:rPr>
      </w:pPr>
      <w:r w:rsidRPr="00CD4979">
        <w:rPr>
          <w:rFonts w:ascii="Calibri" w:hAnsi="Calibri" w:cs="Calibri"/>
          <w:sz w:val="22"/>
          <w:szCs w:val="22"/>
          <w:lang w:eastAsia="en-AU"/>
        </w:rPr>
        <w:t xml:space="preserve">Each of these </w:t>
      </w:r>
      <w:r w:rsidR="008F740F">
        <w:rPr>
          <w:rFonts w:ascii="Calibri" w:hAnsi="Calibri" w:cs="Calibri"/>
          <w:sz w:val="22"/>
          <w:szCs w:val="22"/>
          <w:lang w:eastAsia="en-AU"/>
        </w:rPr>
        <w:t xml:space="preserve">legal instruments </w:t>
      </w:r>
      <w:r w:rsidR="00282434" w:rsidRPr="00CD4979">
        <w:rPr>
          <w:rFonts w:ascii="Calibri" w:hAnsi="Calibri" w:cs="Calibri"/>
          <w:sz w:val="22"/>
          <w:szCs w:val="22"/>
          <w:lang w:eastAsia="en-AU"/>
        </w:rPr>
        <w:t>has the force of law and must be complied with</w:t>
      </w:r>
      <w:r w:rsidRPr="00CD4979">
        <w:rPr>
          <w:rFonts w:ascii="Calibri" w:hAnsi="Calibri" w:cs="Calibri"/>
          <w:sz w:val="22"/>
          <w:szCs w:val="22"/>
          <w:lang w:eastAsia="en-AU"/>
        </w:rPr>
        <w:t xml:space="preserve">. </w:t>
      </w:r>
    </w:p>
    <w:p w:rsidR="00C3081A" w:rsidRDefault="00C3081A" w:rsidP="00E100DC">
      <w:pPr>
        <w:contextualSpacing/>
        <w:rPr>
          <w:rFonts w:asciiTheme="minorHAnsi" w:hAnsiTheme="minorHAnsi" w:cstheme="minorHAnsi"/>
          <w:b/>
          <w:sz w:val="28"/>
          <w:szCs w:val="28"/>
        </w:rPr>
      </w:pPr>
    </w:p>
    <w:p w:rsidR="00650788" w:rsidRPr="008F740F" w:rsidRDefault="00650788" w:rsidP="00650788">
      <w:pPr>
        <w:contextualSpacing/>
        <w:rPr>
          <w:rFonts w:ascii="Calibri" w:hAnsi="Calibri" w:cs="Calibri"/>
          <w:b/>
          <w:color w:val="000000"/>
          <w:sz w:val="28"/>
          <w:szCs w:val="28"/>
        </w:rPr>
      </w:pPr>
      <w:r>
        <w:rPr>
          <w:rFonts w:ascii="Calibri" w:hAnsi="Calibri" w:cs="Calibri"/>
          <w:b/>
          <w:color w:val="000000"/>
          <w:sz w:val="28"/>
          <w:szCs w:val="28"/>
        </w:rPr>
        <w:t>II</w:t>
      </w:r>
      <w:r>
        <w:rPr>
          <w:rFonts w:ascii="Calibri" w:hAnsi="Calibri" w:cs="Calibri"/>
          <w:b/>
          <w:color w:val="000000"/>
          <w:sz w:val="28"/>
          <w:szCs w:val="28"/>
        </w:rPr>
        <w:tab/>
      </w:r>
      <w:r w:rsidRPr="008F740F">
        <w:rPr>
          <w:rFonts w:ascii="Calibri" w:hAnsi="Calibri" w:cs="Calibri"/>
          <w:b/>
          <w:color w:val="000000"/>
          <w:sz w:val="28"/>
          <w:szCs w:val="28"/>
        </w:rPr>
        <w:t xml:space="preserve">Governance </w:t>
      </w:r>
      <w:r>
        <w:rPr>
          <w:rFonts w:ascii="Calibri" w:hAnsi="Calibri" w:cs="Calibri"/>
          <w:b/>
          <w:color w:val="000000"/>
          <w:sz w:val="28"/>
          <w:szCs w:val="28"/>
        </w:rPr>
        <w:t>of education and training in Vietnam</w:t>
      </w:r>
    </w:p>
    <w:p w:rsidR="00650788" w:rsidRPr="00650788" w:rsidRDefault="00650788" w:rsidP="00650788">
      <w:pPr>
        <w:contextualSpacing/>
        <w:rPr>
          <w:rFonts w:ascii="Calibri" w:hAnsi="Calibri" w:cs="Calibri"/>
          <w:color w:val="000000"/>
          <w:sz w:val="14"/>
          <w:szCs w:val="22"/>
        </w:rPr>
      </w:pPr>
    </w:p>
    <w:p w:rsidR="00650788" w:rsidRPr="0011088F" w:rsidRDefault="00650788" w:rsidP="00650788">
      <w:pPr>
        <w:contextualSpacing/>
        <w:rPr>
          <w:rFonts w:ascii="Calibri" w:hAnsi="Calibri" w:cs="Calibri"/>
          <w:color w:val="000000"/>
          <w:sz w:val="22"/>
          <w:szCs w:val="22"/>
        </w:rPr>
      </w:pPr>
      <w:r>
        <w:rPr>
          <w:rFonts w:ascii="Calibri" w:hAnsi="Calibri" w:cs="Calibri"/>
          <w:color w:val="000000"/>
          <w:sz w:val="22"/>
          <w:szCs w:val="22"/>
        </w:rPr>
        <w:t>The governance arrangements for education in Vietnam are outlined at Attachment A.</w:t>
      </w:r>
    </w:p>
    <w:p w:rsidR="00650788" w:rsidRPr="00650788" w:rsidRDefault="00650788" w:rsidP="00650788">
      <w:pPr>
        <w:contextualSpacing/>
        <w:rPr>
          <w:rFonts w:ascii="Calibri" w:hAnsi="Calibri" w:cs="Calibri"/>
          <w:b/>
          <w:color w:val="000000"/>
          <w:sz w:val="22"/>
          <w:szCs w:val="28"/>
        </w:rPr>
      </w:pPr>
    </w:p>
    <w:p w:rsidR="00650788" w:rsidRPr="00650788" w:rsidRDefault="00650788" w:rsidP="00650788">
      <w:pPr>
        <w:contextualSpacing/>
        <w:rPr>
          <w:rFonts w:ascii="Calibri" w:hAnsi="Calibri" w:cs="Calibri"/>
          <w:b/>
          <w:color w:val="000000"/>
          <w:sz w:val="28"/>
          <w:szCs w:val="28"/>
        </w:rPr>
      </w:pPr>
      <w:r>
        <w:rPr>
          <w:rFonts w:ascii="Calibri" w:hAnsi="Calibri" w:cs="Calibri"/>
          <w:b/>
          <w:color w:val="000000"/>
          <w:sz w:val="28"/>
          <w:szCs w:val="28"/>
        </w:rPr>
        <w:t>III</w:t>
      </w:r>
      <w:r>
        <w:rPr>
          <w:rFonts w:ascii="Calibri" w:hAnsi="Calibri" w:cs="Calibri"/>
          <w:b/>
          <w:color w:val="000000"/>
          <w:sz w:val="28"/>
          <w:szCs w:val="28"/>
        </w:rPr>
        <w:tab/>
      </w:r>
      <w:r w:rsidRPr="00650788">
        <w:rPr>
          <w:rFonts w:ascii="Calibri" w:hAnsi="Calibri" w:cs="Calibri"/>
          <w:b/>
          <w:color w:val="000000"/>
          <w:sz w:val="28"/>
          <w:szCs w:val="28"/>
        </w:rPr>
        <w:t>The Vietnamese Government’s education goals</w:t>
      </w:r>
    </w:p>
    <w:p w:rsidR="00650788" w:rsidRPr="00BC01D4" w:rsidRDefault="00650788" w:rsidP="00650788">
      <w:pPr>
        <w:contextualSpacing/>
        <w:rPr>
          <w:rFonts w:asciiTheme="minorHAnsi" w:hAnsiTheme="minorHAnsi" w:cstheme="minorHAnsi"/>
          <w:color w:val="000000"/>
          <w:sz w:val="14"/>
          <w:szCs w:val="22"/>
        </w:rPr>
      </w:pPr>
    </w:p>
    <w:p w:rsidR="00650788" w:rsidRDefault="000E0639" w:rsidP="00650788">
      <w:pPr>
        <w:contextualSpacing/>
        <w:rPr>
          <w:rFonts w:ascii="Calibri" w:hAnsi="Calibri" w:cs="Calibri"/>
          <w:color w:val="000000"/>
          <w:sz w:val="22"/>
          <w:szCs w:val="22"/>
        </w:rPr>
      </w:pPr>
      <w:r>
        <w:rPr>
          <w:rFonts w:asciiTheme="minorHAnsi" w:hAnsiTheme="minorHAnsi" w:cstheme="minorHAnsi"/>
          <w:color w:val="000000"/>
          <w:sz w:val="22"/>
          <w:szCs w:val="22"/>
        </w:rPr>
        <w:t>T</w:t>
      </w:r>
      <w:r w:rsidR="00650788" w:rsidRPr="0011088F">
        <w:rPr>
          <w:rFonts w:asciiTheme="minorHAnsi" w:hAnsiTheme="minorHAnsi" w:cstheme="minorHAnsi"/>
          <w:color w:val="000000"/>
          <w:sz w:val="22"/>
          <w:szCs w:val="22"/>
        </w:rPr>
        <w:t xml:space="preserve">he Government of Vietnam </w:t>
      </w:r>
      <w:r w:rsidR="00650788">
        <w:rPr>
          <w:rFonts w:asciiTheme="minorHAnsi" w:hAnsiTheme="minorHAnsi" w:cstheme="minorHAnsi"/>
          <w:color w:val="000000"/>
          <w:sz w:val="22"/>
          <w:szCs w:val="22"/>
        </w:rPr>
        <w:t>announced</w:t>
      </w:r>
      <w:r w:rsidR="00650788" w:rsidRPr="0011088F">
        <w:rPr>
          <w:rFonts w:asciiTheme="minorHAnsi" w:hAnsiTheme="minorHAnsi" w:cstheme="minorHAnsi"/>
          <w:color w:val="000000"/>
          <w:sz w:val="22"/>
          <w:szCs w:val="22"/>
        </w:rPr>
        <w:t xml:space="preserve"> a series of ambitious goals for the growth of </w:t>
      </w:r>
      <w:r w:rsidR="00313EBF">
        <w:rPr>
          <w:rFonts w:asciiTheme="minorHAnsi" w:hAnsiTheme="minorHAnsi" w:cstheme="minorHAnsi"/>
          <w:color w:val="000000"/>
          <w:sz w:val="22"/>
          <w:szCs w:val="22"/>
        </w:rPr>
        <w:t xml:space="preserve">the </w:t>
      </w:r>
      <w:r w:rsidR="00650788" w:rsidRPr="0011088F">
        <w:rPr>
          <w:rFonts w:asciiTheme="minorHAnsi" w:hAnsiTheme="minorHAnsi" w:cstheme="minorHAnsi"/>
          <w:color w:val="000000"/>
          <w:sz w:val="22"/>
          <w:szCs w:val="22"/>
        </w:rPr>
        <w:t>Vietnamese education system to 2020</w:t>
      </w:r>
      <w:r w:rsidR="00541827">
        <w:rPr>
          <w:rFonts w:asciiTheme="minorHAnsi" w:hAnsiTheme="minorHAnsi" w:cstheme="minorHAnsi"/>
          <w:color w:val="000000"/>
          <w:sz w:val="22"/>
          <w:szCs w:val="22"/>
        </w:rPr>
        <w:t xml:space="preserve">, including </w:t>
      </w:r>
      <w:r w:rsidR="00313EBF">
        <w:rPr>
          <w:rFonts w:asciiTheme="minorHAnsi" w:hAnsiTheme="minorHAnsi" w:cstheme="minorHAnsi"/>
          <w:color w:val="000000"/>
          <w:sz w:val="22"/>
          <w:szCs w:val="22"/>
        </w:rPr>
        <w:t xml:space="preserve">the </w:t>
      </w:r>
      <w:r w:rsidR="00541827">
        <w:rPr>
          <w:rFonts w:asciiTheme="minorHAnsi" w:hAnsiTheme="minorHAnsi" w:cstheme="minorHAnsi"/>
          <w:color w:val="000000"/>
          <w:sz w:val="22"/>
          <w:szCs w:val="22"/>
        </w:rPr>
        <w:t xml:space="preserve">Foreign Languages Project, VET reform and development, </w:t>
      </w:r>
      <w:r w:rsidR="00313EBF">
        <w:rPr>
          <w:rFonts w:asciiTheme="minorHAnsi" w:hAnsiTheme="minorHAnsi" w:cstheme="minorHAnsi"/>
          <w:color w:val="000000"/>
          <w:sz w:val="22"/>
          <w:szCs w:val="22"/>
        </w:rPr>
        <w:t>and t</w:t>
      </w:r>
      <w:r w:rsidR="00541827">
        <w:rPr>
          <w:rFonts w:asciiTheme="minorHAnsi" w:hAnsiTheme="minorHAnsi" w:cstheme="minorHAnsi"/>
          <w:color w:val="000000"/>
          <w:sz w:val="22"/>
          <w:szCs w:val="22"/>
        </w:rPr>
        <w:t>raining of 23,000 lecturers at PhD level by 2020</w:t>
      </w:r>
      <w:r w:rsidR="00650788" w:rsidRPr="0011088F">
        <w:rPr>
          <w:rFonts w:asciiTheme="minorHAnsi" w:hAnsiTheme="minorHAnsi" w:cstheme="minorHAnsi"/>
          <w:color w:val="000000"/>
          <w:sz w:val="22"/>
          <w:szCs w:val="22"/>
        </w:rPr>
        <w:t xml:space="preserve">. The Government has </w:t>
      </w:r>
      <w:r w:rsidR="00650788">
        <w:rPr>
          <w:rFonts w:asciiTheme="minorHAnsi" w:hAnsiTheme="minorHAnsi" w:cstheme="minorHAnsi"/>
          <w:color w:val="000000"/>
          <w:sz w:val="22"/>
          <w:szCs w:val="22"/>
        </w:rPr>
        <w:t xml:space="preserve">since </w:t>
      </w:r>
      <w:r w:rsidR="00650788" w:rsidRPr="0011088F">
        <w:rPr>
          <w:rFonts w:asciiTheme="minorHAnsi" w:hAnsiTheme="minorHAnsi" w:cstheme="minorHAnsi"/>
          <w:color w:val="000000"/>
          <w:sz w:val="22"/>
          <w:szCs w:val="22"/>
        </w:rPr>
        <w:t>undertaken reform</w:t>
      </w:r>
      <w:r w:rsidR="00650788" w:rsidRPr="0011088F">
        <w:rPr>
          <w:rFonts w:ascii="Calibri" w:hAnsi="Calibri" w:cs="Calibri"/>
          <w:color w:val="000000"/>
          <w:sz w:val="22"/>
          <w:szCs w:val="22"/>
        </w:rPr>
        <w:t xml:space="preserve"> of the </w:t>
      </w:r>
      <w:r w:rsidR="00650788">
        <w:rPr>
          <w:rFonts w:ascii="Calibri" w:hAnsi="Calibri" w:cs="Calibri"/>
          <w:color w:val="000000"/>
          <w:sz w:val="22"/>
          <w:szCs w:val="22"/>
        </w:rPr>
        <w:lastRenderedPageBreak/>
        <w:t xml:space="preserve">education </w:t>
      </w:r>
      <w:r w:rsidR="00650788" w:rsidRPr="0011088F">
        <w:rPr>
          <w:rFonts w:ascii="Calibri" w:hAnsi="Calibri" w:cs="Calibri"/>
          <w:color w:val="000000"/>
          <w:sz w:val="22"/>
          <w:szCs w:val="22"/>
        </w:rPr>
        <w:t xml:space="preserve">legal framework in </w:t>
      </w:r>
      <w:r w:rsidR="00650788">
        <w:rPr>
          <w:rFonts w:ascii="Calibri" w:hAnsi="Calibri" w:cs="Calibri"/>
          <w:color w:val="000000"/>
          <w:sz w:val="22"/>
          <w:szCs w:val="22"/>
        </w:rPr>
        <w:t>pursuit</w:t>
      </w:r>
      <w:r w:rsidR="00650788" w:rsidRPr="0011088F">
        <w:rPr>
          <w:rFonts w:ascii="Calibri" w:hAnsi="Calibri" w:cs="Calibri"/>
          <w:color w:val="000000"/>
          <w:sz w:val="22"/>
          <w:szCs w:val="22"/>
        </w:rPr>
        <w:t xml:space="preserve"> of these goals</w:t>
      </w:r>
      <w:r w:rsidR="00650788">
        <w:rPr>
          <w:rFonts w:ascii="Calibri" w:hAnsi="Calibri" w:cs="Calibri"/>
          <w:color w:val="000000"/>
          <w:sz w:val="22"/>
          <w:szCs w:val="22"/>
        </w:rPr>
        <w:t xml:space="preserve">.  Nonetheless </w:t>
      </w:r>
      <w:r w:rsidR="00650788" w:rsidRPr="0011088F">
        <w:rPr>
          <w:rFonts w:ascii="Calibri" w:hAnsi="Calibri" w:cs="Calibri"/>
          <w:color w:val="000000"/>
          <w:sz w:val="22"/>
          <w:szCs w:val="22"/>
        </w:rPr>
        <w:t xml:space="preserve">significant gaps in the regulatory framework remain </w:t>
      </w:r>
      <w:r w:rsidR="00650788">
        <w:rPr>
          <w:rFonts w:ascii="Calibri" w:hAnsi="Calibri" w:cs="Calibri"/>
          <w:color w:val="000000"/>
          <w:sz w:val="22"/>
          <w:szCs w:val="22"/>
        </w:rPr>
        <w:t xml:space="preserve">and </w:t>
      </w:r>
      <w:r w:rsidR="00650788" w:rsidRPr="0011088F">
        <w:rPr>
          <w:rFonts w:ascii="Calibri" w:hAnsi="Calibri" w:cs="Calibri"/>
          <w:color w:val="000000"/>
          <w:sz w:val="22"/>
          <w:szCs w:val="22"/>
        </w:rPr>
        <w:t>require</w:t>
      </w:r>
      <w:r w:rsidR="00650788">
        <w:rPr>
          <w:rFonts w:ascii="Calibri" w:hAnsi="Calibri" w:cs="Calibri"/>
          <w:color w:val="000000"/>
          <w:sz w:val="22"/>
          <w:szCs w:val="22"/>
        </w:rPr>
        <w:t xml:space="preserve"> further </w:t>
      </w:r>
      <w:r w:rsidR="00650788" w:rsidRPr="0011088F">
        <w:rPr>
          <w:rFonts w:ascii="Calibri" w:hAnsi="Calibri" w:cs="Calibri"/>
          <w:color w:val="000000"/>
          <w:sz w:val="22"/>
          <w:szCs w:val="22"/>
        </w:rPr>
        <w:t xml:space="preserve">reform to meet the Government’s stated targets. </w:t>
      </w:r>
    </w:p>
    <w:p w:rsidR="00650788" w:rsidRPr="00650788" w:rsidRDefault="00650788" w:rsidP="00E100DC">
      <w:pPr>
        <w:contextualSpacing/>
        <w:rPr>
          <w:rFonts w:asciiTheme="minorHAnsi" w:hAnsiTheme="minorHAnsi" w:cstheme="minorHAnsi"/>
          <w:b/>
          <w:sz w:val="22"/>
          <w:szCs w:val="28"/>
        </w:rPr>
      </w:pPr>
    </w:p>
    <w:p w:rsidR="00E100DC" w:rsidRPr="008F07F5" w:rsidRDefault="00650788" w:rsidP="00E100DC">
      <w:pPr>
        <w:contextualSpacing/>
        <w:rPr>
          <w:rFonts w:asciiTheme="minorHAnsi" w:hAnsiTheme="minorHAnsi" w:cstheme="minorHAnsi"/>
          <w:b/>
          <w:sz w:val="28"/>
          <w:szCs w:val="28"/>
        </w:rPr>
      </w:pPr>
      <w:r>
        <w:rPr>
          <w:rFonts w:asciiTheme="minorHAnsi" w:hAnsiTheme="minorHAnsi" w:cstheme="minorHAnsi"/>
          <w:b/>
          <w:sz w:val="28"/>
          <w:szCs w:val="28"/>
        </w:rPr>
        <w:t>IV</w:t>
      </w:r>
      <w:r>
        <w:rPr>
          <w:rFonts w:asciiTheme="minorHAnsi" w:hAnsiTheme="minorHAnsi" w:cstheme="minorHAnsi"/>
          <w:b/>
          <w:sz w:val="28"/>
          <w:szCs w:val="28"/>
        </w:rPr>
        <w:tab/>
      </w:r>
      <w:r w:rsidR="00E100DC" w:rsidRPr="008F07F5">
        <w:rPr>
          <w:rFonts w:asciiTheme="minorHAnsi" w:hAnsiTheme="minorHAnsi" w:cstheme="minorHAnsi"/>
          <w:b/>
          <w:sz w:val="28"/>
          <w:szCs w:val="28"/>
        </w:rPr>
        <w:t xml:space="preserve">The legal framework relating to education </w:t>
      </w:r>
      <w:r>
        <w:rPr>
          <w:rFonts w:asciiTheme="minorHAnsi" w:hAnsiTheme="minorHAnsi" w:cstheme="minorHAnsi"/>
          <w:b/>
          <w:sz w:val="28"/>
          <w:szCs w:val="28"/>
        </w:rPr>
        <w:t>and training</w:t>
      </w:r>
    </w:p>
    <w:p w:rsidR="00C3081A" w:rsidRPr="00BC01D4" w:rsidRDefault="00C3081A" w:rsidP="00E100DC">
      <w:pPr>
        <w:contextualSpacing/>
        <w:rPr>
          <w:rFonts w:ascii="Calibri" w:hAnsi="Calibri" w:cs="Calibri"/>
          <w:color w:val="000000"/>
          <w:sz w:val="14"/>
          <w:szCs w:val="22"/>
        </w:rPr>
      </w:pPr>
    </w:p>
    <w:p w:rsidR="00E100DC" w:rsidRPr="009B3992" w:rsidRDefault="00E100DC" w:rsidP="00E100DC">
      <w:pPr>
        <w:contextualSpacing/>
        <w:rPr>
          <w:rFonts w:asciiTheme="minorHAnsi" w:hAnsiTheme="minorHAnsi" w:cstheme="minorHAnsi"/>
          <w:b/>
          <w:i/>
          <w:color w:val="000000"/>
          <w:szCs w:val="24"/>
        </w:rPr>
      </w:pPr>
      <w:r w:rsidRPr="000C0792">
        <w:rPr>
          <w:rFonts w:asciiTheme="minorHAnsi" w:hAnsiTheme="minorHAnsi" w:cstheme="minorHAnsi"/>
          <w:b/>
          <w:i/>
          <w:color w:val="000000"/>
          <w:szCs w:val="24"/>
          <w:u w:val="single"/>
        </w:rPr>
        <w:t>Law on Education 2005</w:t>
      </w:r>
      <w:r w:rsidRPr="009B3992">
        <w:rPr>
          <w:rFonts w:asciiTheme="minorHAnsi" w:hAnsiTheme="minorHAnsi" w:cstheme="minorHAnsi"/>
          <w:b/>
          <w:i/>
          <w:color w:val="000000"/>
          <w:szCs w:val="24"/>
        </w:rPr>
        <w:t xml:space="preserve"> </w:t>
      </w:r>
      <w:r w:rsidRPr="000C0792">
        <w:rPr>
          <w:rFonts w:asciiTheme="minorHAnsi" w:hAnsiTheme="minorHAnsi" w:cstheme="minorHAnsi"/>
          <w:b/>
          <w:color w:val="000000"/>
          <w:szCs w:val="24"/>
        </w:rPr>
        <w:t>and</w:t>
      </w:r>
      <w:r w:rsidRPr="009B3992">
        <w:rPr>
          <w:rFonts w:asciiTheme="minorHAnsi" w:hAnsiTheme="minorHAnsi" w:cstheme="minorHAnsi"/>
          <w:b/>
          <w:i/>
          <w:color w:val="000000"/>
          <w:szCs w:val="24"/>
        </w:rPr>
        <w:t xml:space="preserve"> </w:t>
      </w:r>
      <w:r w:rsidRPr="000C0792">
        <w:rPr>
          <w:rFonts w:asciiTheme="minorHAnsi" w:hAnsiTheme="minorHAnsi" w:cstheme="minorHAnsi"/>
          <w:b/>
          <w:i/>
          <w:color w:val="000000"/>
          <w:szCs w:val="24"/>
          <w:u w:val="single"/>
        </w:rPr>
        <w:t>Law on Vocational Training 2006</w:t>
      </w:r>
    </w:p>
    <w:p w:rsidR="00E100DC" w:rsidRPr="00BC01D4" w:rsidRDefault="00E100DC" w:rsidP="00E100DC">
      <w:pPr>
        <w:contextualSpacing/>
        <w:rPr>
          <w:rFonts w:ascii="Calibri" w:hAnsi="Calibri" w:cs="Calibri"/>
          <w:sz w:val="14"/>
          <w:szCs w:val="22"/>
          <w:lang w:eastAsia="en-AU"/>
        </w:rPr>
      </w:pPr>
    </w:p>
    <w:p w:rsidR="00E100DC" w:rsidRPr="0011088F" w:rsidRDefault="00E100DC" w:rsidP="00E100DC">
      <w:pPr>
        <w:contextualSpacing/>
        <w:rPr>
          <w:rStyle w:val="style4"/>
          <w:rFonts w:ascii="Calibri" w:hAnsi="Calibri" w:cs="Calibri"/>
          <w:sz w:val="22"/>
          <w:szCs w:val="22"/>
        </w:rPr>
      </w:pPr>
      <w:r w:rsidRPr="0011088F">
        <w:rPr>
          <w:rStyle w:val="style4"/>
          <w:rFonts w:asciiTheme="minorHAnsi" w:hAnsiTheme="minorHAnsi" w:cstheme="minorHAnsi"/>
          <w:sz w:val="22"/>
          <w:szCs w:val="22"/>
        </w:rPr>
        <w:t xml:space="preserve">The </w:t>
      </w:r>
      <w:r w:rsidRPr="0011088F">
        <w:rPr>
          <w:rStyle w:val="style4"/>
          <w:rFonts w:asciiTheme="minorHAnsi" w:hAnsiTheme="minorHAnsi" w:cstheme="minorHAnsi"/>
          <w:b/>
          <w:sz w:val="22"/>
          <w:szCs w:val="22"/>
        </w:rPr>
        <w:t>Law o</w:t>
      </w:r>
      <w:r>
        <w:rPr>
          <w:rStyle w:val="style4"/>
          <w:rFonts w:asciiTheme="minorHAnsi" w:hAnsiTheme="minorHAnsi" w:cstheme="minorHAnsi"/>
          <w:b/>
          <w:sz w:val="22"/>
          <w:szCs w:val="22"/>
        </w:rPr>
        <w:t>n Education</w:t>
      </w:r>
      <w:r w:rsidRPr="0011088F">
        <w:rPr>
          <w:rStyle w:val="style4"/>
          <w:rFonts w:asciiTheme="minorHAnsi" w:hAnsiTheme="minorHAnsi" w:cstheme="minorHAnsi"/>
          <w:b/>
          <w:sz w:val="22"/>
          <w:szCs w:val="22"/>
        </w:rPr>
        <w:t xml:space="preserve"> 2005</w:t>
      </w:r>
      <w:r w:rsidRPr="0011088F">
        <w:rPr>
          <w:rStyle w:val="style4"/>
          <w:rFonts w:asciiTheme="minorHAnsi" w:hAnsiTheme="minorHAnsi" w:cstheme="minorHAnsi"/>
          <w:sz w:val="22"/>
          <w:szCs w:val="22"/>
        </w:rPr>
        <w:t xml:space="preserve"> (</w:t>
      </w:r>
      <w:r w:rsidRPr="0011088F">
        <w:rPr>
          <w:rFonts w:asciiTheme="minorHAnsi" w:hAnsiTheme="minorHAnsi" w:cstheme="minorHAnsi"/>
          <w:sz w:val="22"/>
          <w:szCs w:val="22"/>
          <w:lang w:val="en-AU" w:eastAsia="en-AU"/>
        </w:rPr>
        <w:t>38/2005/</w:t>
      </w:r>
      <w:proofErr w:type="spellStart"/>
      <w:r w:rsidRPr="0011088F">
        <w:rPr>
          <w:rFonts w:asciiTheme="minorHAnsi" w:hAnsiTheme="minorHAnsi" w:cstheme="minorHAnsi"/>
          <w:sz w:val="22"/>
          <w:szCs w:val="22"/>
          <w:lang w:val="en-AU" w:eastAsia="en-AU"/>
        </w:rPr>
        <w:t>QH11</w:t>
      </w:r>
      <w:proofErr w:type="spellEnd"/>
      <w:r w:rsidRPr="0011088F">
        <w:rPr>
          <w:rStyle w:val="style4"/>
          <w:rFonts w:asciiTheme="minorHAnsi" w:hAnsiTheme="minorHAnsi" w:cstheme="minorHAnsi"/>
          <w:sz w:val="22"/>
          <w:szCs w:val="22"/>
        </w:rPr>
        <w:t xml:space="preserve">) describes the basic structure of the education system in Vietnam, as well as the qualifications a student must possess to enter each level. </w:t>
      </w:r>
      <w:r>
        <w:rPr>
          <w:rStyle w:val="style4"/>
          <w:rFonts w:asciiTheme="minorHAnsi" w:hAnsiTheme="minorHAnsi" w:cstheme="minorHAnsi"/>
          <w:sz w:val="22"/>
          <w:szCs w:val="22"/>
        </w:rPr>
        <w:t xml:space="preserve">It establishes the centrality of </w:t>
      </w:r>
      <w:r w:rsidR="00313EBF">
        <w:rPr>
          <w:rStyle w:val="style4"/>
          <w:rFonts w:asciiTheme="minorHAnsi" w:hAnsiTheme="minorHAnsi" w:cstheme="minorHAnsi"/>
          <w:sz w:val="22"/>
          <w:szCs w:val="22"/>
        </w:rPr>
        <w:t>the Ministry of Education and Training (</w:t>
      </w:r>
      <w:r>
        <w:rPr>
          <w:rStyle w:val="style4"/>
          <w:rFonts w:asciiTheme="minorHAnsi" w:hAnsiTheme="minorHAnsi" w:cstheme="minorHAnsi"/>
          <w:sz w:val="22"/>
          <w:szCs w:val="22"/>
        </w:rPr>
        <w:t>MOET</w:t>
      </w:r>
      <w:r w:rsidR="00313EBF">
        <w:rPr>
          <w:rStyle w:val="style4"/>
          <w:rFonts w:asciiTheme="minorHAnsi" w:hAnsiTheme="minorHAnsi" w:cstheme="minorHAnsi"/>
          <w:sz w:val="22"/>
          <w:szCs w:val="22"/>
        </w:rPr>
        <w:t>)</w:t>
      </w:r>
      <w:r>
        <w:rPr>
          <w:rStyle w:val="style4"/>
          <w:rFonts w:asciiTheme="minorHAnsi" w:hAnsiTheme="minorHAnsi" w:cstheme="minorHAnsi"/>
          <w:sz w:val="22"/>
          <w:szCs w:val="22"/>
        </w:rPr>
        <w:t xml:space="preserve"> overall role in the education system. </w:t>
      </w:r>
      <w:r w:rsidRPr="0011088F">
        <w:rPr>
          <w:rStyle w:val="style4"/>
          <w:rFonts w:asciiTheme="minorHAnsi" w:hAnsiTheme="minorHAnsi" w:cstheme="minorHAnsi"/>
          <w:sz w:val="22"/>
          <w:szCs w:val="22"/>
        </w:rPr>
        <w:t>The Law mandates</w:t>
      </w:r>
      <w:r w:rsidRPr="0011088F">
        <w:rPr>
          <w:rStyle w:val="style4"/>
          <w:rFonts w:ascii="Calibri" w:hAnsi="Calibri" w:cs="Calibri"/>
          <w:sz w:val="22"/>
          <w:szCs w:val="22"/>
        </w:rPr>
        <w:t xml:space="preserve"> and describes a quality </w:t>
      </w:r>
      <w:r>
        <w:rPr>
          <w:rStyle w:val="style4"/>
          <w:rFonts w:ascii="Calibri" w:hAnsi="Calibri" w:cs="Calibri"/>
          <w:sz w:val="22"/>
          <w:szCs w:val="22"/>
        </w:rPr>
        <w:t xml:space="preserve">assurance </w:t>
      </w:r>
      <w:r w:rsidRPr="0011088F">
        <w:rPr>
          <w:rStyle w:val="style4"/>
          <w:rFonts w:ascii="Calibri" w:hAnsi="Calibri" w:cs="Calibri"/>
          <w:sz w:val="22"/>
          <w:szCs w:val="22"/>
        </w:rPr>
        <w:t xml:space="preserve">scheme. </w:t>
      </w:r>
      <w:r>
        <w:rPr>
          <w:rStyle w:val="style4"/>
          <w:rFonts w:ascii="Calibri" w:hAnsi="Calibri" w:cs="Calibri"/>
          <w:sz w:val="22"/>
          <w:szCs w:val="22"/>
        </w:rPr>
        <w:t>R</w:t>
      </w:r>
      <w:r w:rsidRPr="0011088F">
        <w:rPr>
          <w:rStyle w:val="style4"/>
          <w:rFonts w:ascii="Calibri" w:hAnsi="Calibri" w:cs="Calibri"/>
          <w:sz w:val="22"/>
          <w:szCs w:val="22"/>
        </w:rPr>
        <w:t xml:space="preserve">eligious instruction </w:t>
      </w:r>
      <w:r w:rsidR="00A22119">
        <w:rPr>
          <w:rStyle w:val="style4"/>
          <w:rFonts w:ascii="Calibri" w:hAnsi="Calibri" w:cs="Calibri"/>
          <w:sz w:val="22"/>
          <w:szCs w:val="22"/>
        </w:rPr>
        <w:t xml:space="preserve">is </w:t>
      </w:r>
      <w:r w:rsidRPr="0011088F">
        <w:rPr>
          <w:rStyle w:val="style4"/>
          <w:rFonts w:ascii="Calibri" w:hAnsi="Calibri" w:cs="Calibri"/>
          <w:sz w:val="22"/>
          <w:szCs w:val="22"/>
        </w:rPr>
        <w:t xml:space="preserve">expressly forbidden.  </w:t>
      </w:r>
    </w:p>
    <w:p w:rsidR="00E100DC" w:rsidRPr="00BC01D4" w:rsidRDefault="00E100DC" w:rsidP="00E100DC">
      <w:pPr>
        <w:contextualSpacing/>
        <w:rPr>
          <w:rStyle w:val="style4"/>
          <w:rFonts w:ascii="Calibri" w:hAnsi="Calibri" w:cs="Calibri"/>
          <w:sz w:val="14"/>
          <w:szCs w:val="22"/>
        </w:rPr>
      </w:pPr>
    </w:p>
    <w:p w:rsidR="00E100DC" w:rsidRPr="0011088F" w:rsidRDefault="00E100DC" w:rsidP="00E100DC">
      <w:pPr>
        <w:contextualSpacing/>
        <w:rPr>
          <w:rStyle w:val="titleblue1"/>
          <w:rFonts w:ascii="Calibri" w:hAnsi="Calibri" w:cs="Calibri"/>
          <w:b w:val="0"/>
          <w:color w:val="auto"/>
          <w:sz w:val="22"/>
          <w:szCs w:val="22"/>
        </w:rPr>
      </w:pPr>
      <w:r w:rsidRPr="0011088F">
        <w:rPr>
          <w:rStyle w:val="style4"/>
          <w:rFonts w:ascii="Calibri" w:hAnsi="Calibri" w:cs="Calibri"/>
          <w:sz w:val="22"/>
          <w:szCs w:val="22"/>
        </w:rPr>
        <w:t xml:space="preserve">The </w:t>
      </w:r>
      <w:r w:rsidRPr="00C3081A">
        <w:rPr>
          <w:rStyle w:val="style4"/>
          <w:rFonts w:ascii="Calibri" w:hAnsi="Calibri" w:cs="Calibri"/>
          <w:i/>
          <w:sz w:val="22"/>
          <w:szCs w:val="22"/>
        </w:rPr>
        <w:t>Education Law</w:t>
      </w:r>
      <w:r w:rsidRPr="0011088F">
        <w:rPr>
          <w:rStyle w:val="style4"/>
          <w:rFonts w:ascii="Calibri" w:hAnsi="Calibri" w:cs="Calibri"/>
          <w:sz w:val="22"/>
          <w:szCs w:val="22"/>
        </w:rPr>
        <w:t xml:space="preserve"> is supplemented by the </w:t>
      </w:r>
      <w:r w:rsidRPr="0011088F">
        <w:rPr>
          <w:rStyle w:val="style4"/>
          <w:rFonts w:ascii="Calibri" w:hAnsi="Calibri" w:cs="Calibri"/>
          <w:b/>
          <w:sz w:val="22"/>
          <w:szCs w:val="22"/>
        </w:rPr>
        <w:t xml:space="preserve">Law on Vocational </w:t>
      </w:r>
      <w:r>
        <w:rPr>
          <w:rStyle w:val="style4"/>
          <w:rFonts w:ascii="Calibri" w:hAnsi="Calibri" w:cs="Calibri"/>
          <w:b/>
          <w:sz w:val="22"/>
          <w:szCs w:val="22"/>
        </w:rPr>
        <w:t>Training</w:t>
      </w:r>
      <w:r w:rsidRPr="0011088F">
        <w:rPr>
          <w:rStyle w:val="style4"/>
          <w:rFonts w:ascii="Calibri" w:hAnsi="Calibri" w:cs="Calibri"/>
          <w:sz w:val="22"/>
          <w:szCs w:val="22"/>
        </w:rPr>
        <w:t xml:space="preserve"> (</w:t>
      </w:r>
      <w:r w:rsidRPr="0011088F">
        <w:rPr>
          <w:rStyle w:val="titleblue1"/>
          <w:rFonts w:ascii="Calibri" w:hAnsi="Calibri" w:cs="Calibri"/>
          <w:b w:val="0"/>
          <w:color w:val="auto"/>
          <w:sz w:val="22"/>
          <w:szCs w:val="22"/>
        </w:rPr>
        <w:t>76/2006/</w:t>
      </w:r>
      <w:proofErr w:type="spellStart"/>
      <w:r w:rsidRPr="0011088F">
        <w:rPr>
          <w:rStyle w:val="titleblue1"/>
          <w:rFonts w:ascii="Calibri" w:hAnsi="Calibri" w:cs="Calibri"/>
          <w:b w:val="0"/>
          <w:color w:val="auto"/>
          <w:sz w:val="22"/>
          <w:szCs w:val="22"/>
        </w:rPr>
        <w:t>QH11</w:t>
      </w:r>
      <w:proofErr w:type="spellEnd"/>
      <w:r w:rsidRPr="0011088F">
        <w:rPr>
          <w:rStyle w:val="titleblue1"/>
          <w:rFonts w:ascii="Calibri" w:hAnsi="Calibri" w:cs="Calibri"/>
          <w:b w:val="0"/>
          <w:color w:val="auto"/>
          <w:sz w:val="22"/>
          <w:szCs w:val="22"/>
        </w:rPr>
        <w:t xml:space="preserve">), concerning the operation, promotion and quality of the </w:t>
      </w:r>
      <w:r w:rsidR="00A14B89">
        <w:rPr>
          <w:rStyle w:val="titleblue1"/>
          <w:rFonts w:ascii="Calibri" w:hAnsi="Calibri" w:cs="Calibri"/>
          <w:b w:val="0"/>
          <w:color w:val="auto"/>
          <w:sz w:val="22"/>
          <w:szCs w:val="22"/>
        </w:rPr>
        <w:t>Vocational Education and Training (VET)</w:t>
      </w:r>
      <w:r w:rsidRPr="0011088F">
        <w:rPr>
          <w:rStyle w:val="titleblue1"/>
          <w:rFonts w:ascii="Calibri" w:hAnsi="Calibri" w:cs="Calibri"/>
          <w:b w:val="0"/>
          <w:color w:val="auto"/>
          <w:sz w:val="22"/>
          <w:szCs w:val="22"/>
        </w:rPr>
        <w:t xml:space="preserve"> sector in Vietnam. It codifies </w:t>
      </w:r>
      <w:r w:rsidR="00105D24">
        <w:rPr>
          <w:rStyle w:val="titleblue1"/>
          <w:rFonts w:ascii="Calibri" w:hAnsi="Calibri" w:cs="Calibri"/>
          <w:b w:val="0"/>
          <w:color w:val="auto"/>
          <w:sz w:val="22"/>
          <w:szCs w:val="22"/>
        </w:rPr>
        <w:t>the levels</w:t>
      </w:r>
      <w:r w:rsidRPr="0011088F">
        <w:rPr>
          <w:rStyle w:val="titleblue1"/>
          <w:rFonts w:ascii="Calibri" w:hAnsi="Calibri" w:cs="Calibri"/>
          <w:b w:val="0"/>
          <w:color w:val="auto"/>
          <w:sz w:val="22"/>
          <w:szCs w:val="22"/>
        </w:rPr>
        <w:t xml:space="preserve"> of </w:t>
      </w:r>
      <w:r w:rsidR="00C3081A">
        <w:rPr>
          <w:rStyle w:val="titleblue1"/>
          <w:rFonts w:ascii="Calibri" w:hAnsi="Calibri" w:cs="Calibri"/>
          <w:b w:val="0"/>
          <w:color w:val="auto"/>
          <w:sz w:val="22"/>
          <w:szCs w:val="22"/>
        </w:rPr>
        <w:t xml:space="preserve">VET </w:t>
      </w:r>
      <w:r w:rsidRPr="0011088F">
        <w:rPr>
          <w:rStyle w:val="titleblue1"/>
          <w:rFonts w:ascii="Calibri" w:hAnsi="Calibri" w:cs="Calibri"/>
          <w:b w:val="0"/>
          <w:color w:val="auto"/>
          <w:sz w:val="22"/>
          <w:szCs w:val="22"/>
        </w:rPr>
        <w:t xml:space="preserve">qualifications within the Vietnamese system (elementary, intermediate and diploma), </w:t>
      </w:r>
      <w:r w:rsidR="00C3081A">
        <w:rPr>
          <w:rStyle w:val="titleblue1"/>
          <w:rFonts w:ascii="Calibri" w:hAnsi="Calibri" w:cs="Calibri"/>
          <w:b w:val="0"/>
          <w:color w:val="auto"/>
          <w:sz w:val="22"/>
          <w:szCs w:val="22"/>
        </w:rPr>
        <w:t xml:space="preserve">and </w:t>
      </w:r>
      <w:r w:rsidRPr="0011088F">
        <w:rPr>
          <w:rStyle w:val="titleblue1"/>
          <w:rFonts w:ascii="Calibri" w:hAnsi="Calibri" w:cs="Calibri"/>
          <w:b w:val="0"/>
          <w:color w:val="auto"/>
          <w:sz w:val="22"/>
          <w:szCs w:val="22"/>
        </w:rPr>
        <w:t>the objectives, duration and syllabus applicable to each</w:t>
      </w:r>
      <w:r w:rsidR="00C3081A">
        <w:rPr>
          <w:rStyle w:val="titleblue1"/>
          <w:rFonts w:ascii="Calibri" w:hAnsi="Calibri" w:cs="Calibri"/>
          <w:b w:val="0"/>
          <w:color w:val="auto"/>
          <w:sz w:val="22"/>
          <w:szCs w:val="22"/>
        </w:rPr>
        <w:t xml:space="preserve"> level</w:t>
      </w:r>
      <w:r w:rsidRPr="0011088F">
        <w:rPr>
          <w:rStyle w:val="titleblue1"/>
          <w:rFonts w:ascii="Calibri" w:hAnsi="Calibri" w:cs="Calibri"/>
          <w:b w:val="0"/>
          <w:color w:val="auto"/>
          <w:sz w:val="22"/>
          <w:szCs w:val="22"/>
        </w:rPr>
        <w:t xml:space="preserve">.   </w:t>
      </w:r>
    </w:p>
    <w:p w:rsidR="00E100DC" w:rsidRPr="00BC01D4" w:rsidRDefault="00E100DC" w:rsidP="00E100DC">
      <w:pPr>
        <w:contextualSpacing/>
        <w:rPr>
          <w:rStyle w:val="titleblue1"/>
          <w:rFonts w:ascii="Calibri" w:hAnsi="Calibri" w:cs="Calibri"/>
          <w:b w:val="0"/>
          <w:color w:val="auto"/>
          <w:sz w:val="14"/>
          <w:szCs w:val="22"/>
        </w:rPr>
      </w:pPr>
    </w:p>
    <w:p w:rsidR="00E100DC" w:rsidRDefault="00E100DC" w:rsidP="00E100DC">
      <w:pPr>
        <w:contextualSpacing/>
        <w:rPr>
          <w:rStyle w:val="titleblue1"/>
          <w:rFonts w:ascii="Calibri" w:hAnsi="Calibri" w:cs="Calibri"/>
          <w:b w:val="0"/>
          <w:color w:val="auto"/>
          <w:sz w:val="22"/>
          <w:szCs w:val="22"/>
        </w:rPr>
      </w:pPr>
      <w:r w:rsidRPr="0011088F">
        <w:rPr>
          <w:rStyle w:val="titleblue1"/>
          <w:rFonts w:ascii="Calibri" w:hAnsi="Calibri" w:cs="Calibri"/>
          <w:b w:val="0"/>
          <w:color w:val="auto"/>
          <w:sz w:val="22"/>
          <w:szCs w:val="22"/>
        </w:rPr>
        <w:t xml:space="preserve">Both the </w:t>
      </w:r>
      <w:r w:rsidRPr="00C3081A">
        <w:rPr>
          <w:rStyle w:val="titleblue1"/>
          <w:rFonts w:ascii="Calibri" w:hAnsi="Calibri" w:cs="Calibri"/>
          <w:b w:val="0"/>
          <w:i/>
          <w:color w:val="auto"/>
          <w:sz w:val="22"/>
          <w:szCs w:val="22"/>
        </w:rPr>
        <w:t>Law on Education</w:t>
      </w:r>
      <w:r w:rsidRPr="0011088F">
        <w:rPr>
          <w:rStyle w:val="titleblue1"/>
          <w:rFonts w:ascii="Calibri" w:hAnsi="Calibri" w:cs="Calibri"/>
          <w:b w:val="0"/>
          <w:color w:val="auto"/>
          <w:sz w:val="22"/>
          <w:szCs w:val="22"/>
        </w:rPr>
        <w:t xml:space="preserve"> and the </w:t>
      </w:r>
      <w:r w:rsidRPr="00C3081A">
        <w:rPr>
          <w:rStyle w:val="titleblue1"/>
          <w:rFonts w:ascii="Calibri" w:hAnsi="Calibri" w:cs="Calibri"/>
          <w:b w:val="0"/>
          <w:i/>
          <w:color w:val="auto"/>
          <w:sz w:val="22"/>
          <w:szCs w:val="22"/>
        </w:rPr>
        <w:t>Law on Vocational Training</w:t>
      </w:r>
      <w:r w:rsidRPr="0011088F">
        <w:rPr>
          <w:rStyle w:val="titleblue1"/>
          <w:rFonts w:ascii="Calibri" w:hAnsi="Calibri" w:cs="Calibri"/>
          <w:b w:val="0"/>
          <w:color w:val="auto"/>
          <w:sz w:val="22"/>
          <w:szCs w:val="22"/>
        </w:rPr>
        <w:t xml:space="preserve"> encourage the establishment of foreign-invested education institutions</w:t>
      </w:r>
      <w:r>
        <w:rPr>
          <w:rStyle w:val="titleblue1"/>
          <w:rFonts w:ascii="Calibri" w:hAnsi="Calibri" w:cs="Calibri"/>
          <w:b w:val="0"/>
          <w:color w:val="auto"/>
          <w:sz w:val="22"/>
          <w:szCs w:val="22"/>
        </w:rPr>
        <w:t>.</w:t>
      </w:r>
      <w:r w:rsidRPr="0011088F">
        <w:rPr>
          <w:rStyle w:val="style4"/>
          <w:rFonts w:ascii="Calibri" w:hAnsi="Calibri" w:cs="Calibri"/>
          <w:sz w:val="22"/>
          <w:szCs w:val="22"/>
        </w:rPr>
        <w:t xml:space="preserve">  </w:t>
      </w:r>
      <w:r w:rsidRPr="0011088F">
        <w:rPr>
          <w:rStyle w:val="titleblue1"/>
          <w:rFonts w:ascii="Calibri" w:hAnsi="Calibri" w:cs="Calibri"/>
          <w:b w:val="0"/>
          <w:color w:val="auto"/>
          <w:sz w:val="22"/>
          <w:szCs w:val="22"/>
        </w:rPr>
        <w:t xml:space="preserve">Foreign investors in education can be issued investment certificates (which register and authorise their investments) upon the submission of proof of adequate quality teachers, administrators, equipment, </w:t>
      </w:r>
      <w:proofErr w:type="gramStart"/>
      <w:r w:rsidRPr="0011088F">
        <w:rPr>
          <w:rStyle w:val="titleblue1"/>
          <w:rFonts w:ascii="Calibri" w:hAnsi="Calibri" w:cs="Calibri"/>
          <w:b w:val="0"/>
          <w:color w:val="auto"/>
          <w:sz w:val="22"/>
          <w:szCs w:val="22"/>
        </w:rPr>
        <w:t>property</w:t>
      </w:r>
      <w:proofErr w:type="gramEnd"/>
      <w:r w:rsidRPr="0011088F">
        <w:rPr>
          <w:rStyle w:val="titleblue1"/>
          <w:rFonts w:ascii="Calibri" w:hAnsi="Calibri" w:cs="Calibri"/>
          <w:b w:val="0"/>
          <w:color w:val="auto"/>
          <w:sz w:val="22"/>
          <w:szCs w:val="22"/>
        </w:rPr>
        <w:t xml:space="preserve"> and charter capital. </w:t>
      </w:r>
    </w:p>
    <w:p w:rsidR="003224D0" w:rsidRPr="00CD4129" w:rsidRDefault="003224D0" w:rsidP="00E100DC">
      <w:pPr>
        <w:contextualSpacing/>
        <w:rPr>
          <w:rStyle w:val="titleblue1"/>
          <w:rFonts w:ascii="Calibri" w:hAnsi="Calibri" w:cs="Calibri"/>
          <w:b w:val="0"/>
          <w:color w:val="auto"/>
          <w:sz w:val="22"/>
          <w:szCs w:val="22"/>
        </w:rPr>
      </w:pPr>
    </w:p>
    <w:p w:rsidR="003224D0" w:rsidRPr="000C0792" w:rsidRDefault="003224D0" w:rsidP="00E100DC">
      <w:pPr>
        <w:contextualSpacing/>
        <w:rPr>
          <w:rFonts w:asciiTheme="minorHAnsi" w:hAnsiTheme="minorHAnsi" w:cstheme="minorHAnsi"/>
          <w:b/>
          <w:i/>
          <w:color w:val="000000"/>
          <w:szCs w:val="24"/>
          <w:u w:val="single"/>
        </w:rPr>
      </w:pPr>
      <w:r w:rsidRPr="000C0792">
        <w:rPr>
          <w:rFonts w:asciiTheme="minorHAnsi" w:hAnsiTheme="minorHAnsi" w:cstheme="minorHAnsi"/>
          <w:b/>
          <w:i/>
          <w:color w:val="000000"/>
          <w:szCs w:val="24"/>
          <w:u w:val="single"/>
        </w:rPr>
        <w:t>Law on Higher Education 2012</w:t>
      </w:r>
    </w:p>
    <w:p w:rsidR="003224D0" w:rsidRPr="00BC01D4" w:rsidRDefault="003224D0" w:rsidP="00E100DC">
      <w:pPr>
        <w:contextualSpacing/>
        <w:rPr>
          <w:rFonts w:ascii="Calibri" w:hAnsi="Calibri" w:cs="Calibri"/>
          <w:b/>
          <w:i/>
          <w:sz w:val="14"/>
          <w:szCs w:val="22"/>
          <w:lang w:eastAsia="en-AU"/>
        </w:rPr>
      </w:pPr>
    </w:p>
    <w:p w:rsidR="00B47762" w:rsidRDefault="003224D0" w:rsidP="00505F64">
      <w:pPr>
        <w:contextualSpacing/>
        <w:rPr>
          <w:rFonts w:ascii="Calibri" w:hAnsi="Calibri" w:cs="Calibri"/>
          <w:sz w:val="22"/>
          <w:szCs w:val="22"/>
          <w:lang w:eastAsia="en-AU"/>
        </w:rPr>
      </w:pPr>
      <w:r>
        <w:rPr>
          <w:rFonts w:ascii="Calibri" w:hAnsi="Calibri" w:cs="Calibri"/>
          <w:sz w:val="22"/>
          <w:szCs w:val="22"/>
          <w:lang w:eastAsia="en-AU"/>
        </w:rPr>
        <w:t xml:space="preserve">The </w:t>
      </w:r>
      <w:r w:rsidRPr="0051698D">
        <w:rPr>
          <w:rStyle w:val="style4"/>
          <w:rFonts w:asciiTheme="minorHAnsi" w:hAnsiTheme="minorHAnsi" w:cstheme="minorHAnsi"/>
          <w:i/>
          <w:sz w:val="22"/>
          <w:szCs w:val="22"/>
        </w:rPr>
        <w:t xml:space="preserve">Law on Higher Education </w:t>
      </w:r>
      <w:r w:rsidRPr="0051698D">
        <w:rPr>
          <w:rStyle w:val="style4"/>
          <w:rFonts w:asciiTheme="minorHAnsi" w:hAnsiTheme="minorHAnsi" w:cstheme="minorHAnsi"/>
          <w:sz w:val="22"/>
          <w:szCs w:val="22"/>
        </w:rPr>
        <w:t>2012</w:t>
      </w:r>
      <w:r w:rsidRPr="0051698D">
        <w:rPr>
          <w:rFonts w:ascii="Calibri" w:hAnsi="Calibri" w:cs="Calibri"/>
          <w:sz w:val="22"/>
          <w:szCs w:val="22"/>
          <w:lang w:eastAsia="en-AU"/>
        </w:rPr>
        <w:t xml:space="preserve"> </w:t>
      </w:r>
      <w:r>
        <w:rPr>
          <w:rFonts w:ascii="Calibri" w:hAnsi="Calibri" w:cs="Calibri"/>
          <w:sz w:val="22"/>
          <w:szCs w:val="22"/>
          <w:lang w:eastAsia="en-AU"/>
        </w:rPr>
        <w:t>(08/2012/</w:t>
      </w:r>
      <w:proofErr w:type="spellStart"/>
      <w:r>
        <w:rPr>
          <w:rFonts w:ascii="Calibri" w:hAnsi="Calibri" w:cs="Calibri"/>
          <w:sz w:val="22"/>
          <w:szCs w:val="22"/>
          <w:lang w:eastAsia="en-AU"/>
        </w:rPr>
        <w:t>QH13</w:t>
      </w:r>
      <w:proofErr w:type="spellEnd"/>
      <w:r>
        <w:rPr>
          <w:rFonts w:ascii="Calibri" w:hAnsi="Calibri" w:cs="Calibri"/>
          <w:sz w:val="22"/>
          <w:szCs w:val="22"/>
          <w:lang w:eastAsia="en-AU"/>
        </w:rPr>
        <w:t xml:space="preserve">) </w:t>
      </w:r>
      <w:r w:rsidR="00A14B89">
        <w:rPr>
          <w:rFonts w:ascii="Calibri" w:hAnsi="Calibri" w:cs="Calibri"/>
          <w:sz w:val="22"/>
          <w:szCs w:val="22"/>
          <w:lang w:eastAsia="en-AU"/>
        </w:rPr>
        <w:t xml:space="preserve">passed in June 2012, </w:t>
      </w:r>
      <w:r w:rsidR="00901E9D">
        <w:rPr>
          <w:rFonts w:ascii="Calibri" w:hAnsi="Calibri" w:cs="Calibri"/>
          <w:sz w:val="22"/>
          <w:szCs w:val="22"/>
          <w:lang w:eastAsia="en-AU"/>
        </w:rPr>
        <w:t>took</w:t>
      </w:r>
      <w:r>
        <w:rPr>
          <w:rFonts w:ascii="Calibri" w:hAnsi="Calibri" w:cs="Calibri"/>
          <w:sz w:val="22"/>
          <w:szCs w:val="22"/>
          <w:lang w:eastAsia="en-AU"/>
        </w:rPr>
        <w:t xml:space="preserve"> effect </w:t>
      </w:r>
      <w:r w:rsidR="009B3992">
        <w:rPr>
          <w:rFonts w:ascii="Calibri" w:hAnsi="Calibri" w:cs="Calibri"/>
          <w:sz w:val="22"/>
          <w:szCs w:val="22"/>
          <w:lang w:eastAsia="en-AU"/>
        </w:rPr>
        <w:t>on</w:t>
      </w:r>
      <w:r>
        <w:rPr>
          <w:rFonts w:ascii="Calibri" w:hAnsi="Calibri" w:cs="Calibri"/>
          <w:sz w:val="22"/>
          <w:szCs w:val="22"/>
          <w:lang w:eastAsia="en-AU"/>
        </w:rPr>
        <w:t xml:space="preserve"> 1</w:t>
      </w:r>
      <w:r w:rsidRPr="003224D0">
        <w:rPr>
          <w:rFonts w:ascii="Calibri" w:hAnsi="Calibri" w:cs="Calibri"/>
          <w:sz w:val="22"/>
          <w:szCs w:val="22"/>
          <w:vertAlign w:val="superscript"/>
          <w:lang w:eastAsia="en-AU"/>
        </w:rPr>
        <w:t>st</w:t>
      </w:r>
      <w:r>
        <w:rPr>
          <w:rFonts w:ascii="Calibri" w:hAnsi="Calibri" w:cs="Calibri"/>
          <w:sz w:val="22"/>
          <w:szCs w:val="22"/>
          <w:lang w:eastAsia="en-AU"/>
        </w:rPr>
        <w:t xml:space="preserve"> January 2013.</w:t>
      </w:r>
      <w:r w:rsidR="00505F64">
        <w:rPr>
          <w:rFonts w:ascii="Calibri" w:hAnsi="Calibri" w:cs="Calibri"/>
          <w:sz w:val="22"/>
          <w:szCs w:val="22"/>
          <w:lang w:eastAsia="en-AU"/>
        </w:rPr>
        <w:t xml:space="preserve"> </w:t>
      </w:r>
      <w:r w:rsidR="009B3992">
        <w:rPr>
          <w:rFonts w:ascii="Calibri" w:hAnsi="Calibri" w:cs="Calibri"/>
          <w:sz w:val="22"/>
          <w:szCs w:val="22"/>
          <w:lang w:eastAsia="en-AU"/>
        </w:rPr>
        <w:t>H</w:t>
      </w:r>
      <w:r w:rsidR="00B47762">
        <w:rPr>
          <w:rFonts w:ascii="Calibri" w:hAnsi="Calibri" w:cs="Calibri"/>
          <w:sz w:val="22"/>
          <w:szCs w:val="22"/>
          <w:lang w:eastAsia="en-AU"/>
        </w:rPr>
        <w:t>igher education institutions</w:t>
      </w:r>
      <w:r w:rsidR="009B3992">
        <w:rPr>
          <w:rFonts w:ascii="Calibri" w:hAnsi="Calibri" w:cs="Calibri"/>
          <w:sz w:val="22"/>
          <w:szCs w:val="22"/>
          <w:lang w:eastAsia="en-AU"/>
        </w:rPr>
        <w:t>, relevant ministries and</w:t>
      </w:r>
      <w:r w:rsidR="00B47762">
        <w:rPr>
          <w:rFonts w:ascii="Calibri" w:hAnsi="Calibri" w:cs="Calibri"/>
          <w:sz w:val="22"/>
          <w:szCs w:val="22"/>
          <w:lang w:eastAsia="en-AU"/>
        </w:rPr>
        <w:t xml:space="preserve"> agencies must comply with this </w:t>
      </w:r>
      <w:r w:rsidR="00313EBF">
        <w:rPr>
          <w:rFonts w:ascii="Calibri" w:hAnsi="Calibri" w:cs="Calibri"/>
          <w:sz w:val="22"/>
          <w:szCs w:val="22"/>
          <w:lang w:eastAsia="en-AU"/>
        </w:rPr>
        <w:t>l</w:t>
      </w:r>
      <w:r w:rsidR="00B47762">
        <w:rPr>
          <w:rFonts w:ascii="Calibri" w:hAnsi="Calibri" w:cs="Calibri"/>
          <w:sz w:val="22"/>
          <w:szCs w:val="22"/>
          <w:lang w:eastAsia="en-AU"/>
        </w:rPr>
        <w:t xml:space="preserve">aw, the </w:t>
      </w:r>
      <w:r w:rsidR="00B47762" w:rsidRPr="009B3992">
        <w:rPr>
          <w:rFonts w:ascii="Calibri" w:hAnsi="Calibri" w:cs="Calibri"/>
          <w:i/>
          <w:sz w:val="22"/>
          <w:szCs w:val="22"/>
          <w:lang w:eastAsia="en-AU"/>
        </w:rPr>
        <w:t>Law on Education</w:t>
      </w:r>
      <w:r w:rsidR="00B47762">
        <w:rPr>
          <w:rFonts w:ascii="Calibri" w:hAnsi="Calibri" w:cs="Calibri"/>
          <w:sz w:val="22"/>
          <w:szCs w:val="22"/>
          <w:lang w:eastAsia="en-AU"/>
        </w:rPr>
        <w:t xml:space="preserve"> 2005 and other relevant law provisions.</w:t>
      </w:r>
    </w:p>
    <w:p w:rsidR="00B47762" w:rsidRPr="00BC01D4" w:rsidRDefault="00B47762" w:rsidP="00505F64">
      <w:pPr>
        <w:contextualSpacing/>
        <w:rPr>
          <w:rFonts w:ascii="Calibri" w:hAnsi="Calibri" w:cs="Calibri"/>
          <w:sz w:val="14"/>
          <w:szCs w:val="22"/>
          <w:lang w:eastAsia="en-AU"/>
        </w:rPr>
      </w:pPr>
    </w:p>
    <w:p w:rsidR="00505F64" w:rsidRDefault="00505F64" w:rsidP="00505F64">
      <w:pPr>
        <w:contextualSpacing/>
        <w:rPr>
          <w:rFonts w:ascii="Calibri" w:hAnsi="Calibri" w:cs="Calibri"/>
          <w:sz w:val="22"/>
          <w:szCs w:val="22"/>
          <w:lang w:eastAsia="en-AU"/>
        </w:rPr>
      </w:pPr>
      <w:r w:rsidRPr="00505F64">
        <w:rPr>
          <w:rFonts w:ascii="Calibri" w:hAnsi="Calibri" w:cs="Calibri"/>
          <w:sz w:val="22"/>
          <w:szCs w:val="22"/>
          <w:lang w:eastAsia="en-AU"/>
        </w:rPr>
        <w:t xml:space="preserve">The </w:t>
      </w:r>
      <w:r w:rsidR="00313EBF">
        <w:rPr>
          <w:rFonts w:ascii="Calibri" w:hAnsi="Calibri" w:cs="Calibri"/>
          <w:sz w:val="22"/>
          <w:szCs w:val="22"/>
          <w:lang w:eastAsia="en-AU"/>
        </w:rPr>
        <w:t>l</w:t>
      </w:r>
      <w:r w:rsidRPr="00505F64">
        <w:rPr>
          <w:rFonts w:ascii="Calibri" w:hAnsi="Calibri" w:cs="Calibri"/>
          <w:sz w:val="22"/>
          <w:szCs w:val="22"/>
          <w:lang w:eastAsia="en-AU"/>
        </w:rPr>
        <w:t xml:space="preserve">aw aims to </w:t>
      </w:r>
      <w:r w:rsidR="009B3992">
        <w:rPr>
          <w:rFonts w:ascii="Calibri" w:hAnsi="Calibri" w:cs="Calibri"/>
          <w:sz w:val="22"/>
          <w:szCs w:val="22"/>
          <w:lang w:eastAsia="en-AU"/>
        </w:rPr>
        <w:t>support</w:t>
      </w:r>
      <w:r w:rsidRPr="00505F64">
        <w:rPr>
          <w:rFonts w:ascii="Calibri" w:hAnsi="Calibri" w:cs="Calibri"/>
          <w:sz w:val="22"/>
          <w:szCs w:val="22"/>
          <w:lang w:eastAsia="en-AU"/>
        </w:rPr>
        <w:t xml:space="preserve"> the sustainable development and reform of </w:t>
      </w:r>
      <w:r w:rsidR="00377D65">
        <w:rPr>
          <w:rFonts w:ascii="Calibri" w:hAnsi="Calibri" w:cs="Calibri"/>
          <w:sz w:val="22"/>
          <w:szCs w:val="22"/>
          <w:lang w:eastAsia="en-AU"/>
        </w:rPr>
        <w:t>higher education</w:t>
      </w:r>
      <w:r w:rsidRPr="00505F64">
        <w:rPr>
          <w:rFonts w:ascii="Calibri" w:hAnsi="Calibri" w:cs="Calibri"/>
          <w:sz w:val="22"/>
          <w:szCs w:val="22"/>
          <w:lang w:eastAsia="en-AU"/>
        </w:rPr>
        <w:t xml:space="preserve"> in Vietnam</w:t>
      </w:r>
      <w:r w:rsidR="00B47762">
        <w:rPr>
          <w:rFonts w:ascii="Calibri" w:hAnsi="Calibri" w:cs="Calibri"/>
          <w:sz w:val="22"/>
          <w:szCs w:val="22"/>
          <w:lang w:eastAsia="en-AU"/>
        </w:rPr>
        <w:t xml:space="preserve">. It </w:t>
      </w:r>
      <w:r w:rsidRPr="00505F64">
        <w:rPr>
          <w:rFonts w:ascii="Calibri" w:hAnsi="Calibri" w:cs="Calibri"/>
          <w:sz w:val="22"/>
          <w:szCs w:val="22"/>
          <w:lang w:eastAsia="en-AU"/>
        </w:rPr>
        <w:t>covers issues not previously included in legislation e.g. institutional autonomy</w:t>
      </w:r>
      <w:r>
        <w:rPr>
          <w:rFonts w:ascii="Calibri" w:hAnsi="Calibri" w:cs="Calibri"/>
          <w:sz w:val="22"/>
          <w:szCs w:val="22"/>
          <w:lang w:eastAsia="en-AU"/>
        </w:rPr>
        <w:t xml:space="preserve"> and accountability</w:t>
      </w:r>
      <w:r w:rsidR="009B3992">
        <w:rPr>
          <w:rFonts w:ascii="Calibri" w:hAnsi="Calibri" w:cs="Calibri"/>
          <w:sz w:val="22"/>
          <w:szCs w:val="22"/>
          <w:lang w:eastAsia="en-AU"/>
        </w:rPr>
        <w:t>;</w:t>
      </w:r>
      <w:r w:rsidRPr="00505F64">
        <w:rPr>
          <w:rFonts w:ascii="Calibri" w:hAnsi="Calibri" w:cs="Calibri"/>
          <w:sz w:val="22"/>
          <w:szCs w:val="22"/>
          <w:lang w:eastAsia="en-AU"/>
        </w:rPr>
        <w:t xml:space="preserve"> quality assurance</w:t>
      </w:r>
      <w:r w:rsidR="009B3992">
        <w:rPr>
          <w:rFonts w:ascii="Calibri" w:hAnsi="Calibri" w:cs="Calibri"/>
          <w:sz w:val="22"/>
          <w:szCs w:val="22"/>
          <w:lang w:eastAsia="en-AU"/>
        </w:rPr>
        <w:t>;</w:t>
      </w:r>
      <w:r w:rsidRPr="00505F64">
        <w:rPr>
          <w:rFonts w:ascii="Calibri" w:hAnsi="Calibri" w:cs="Calibri"/>
          <w:sz w:val="22"/>
          <w:szCs w:val="22"/>
          <w:lang w:eastAsia="en-AU"/>
        </w:rPr>
        <w:t xml:space="preserve"> </w:t>
      </w:r>
      <w:r w:rsidR="009B3992">
        <w:rPr>
          <w:rFonts w:ascii="Calibri" w:hAnsi="Calibri" w:cs="Calibri"/>
          <w:sz w:val="22"/>
          <w:szCs w:val="22"/>
          <w:lang w:eastAsia="en-AU"/>
        </w:rPr>
        <w:t>universities’ roles</w:t>
      </w:r>
      <w:r w:rsidRPr="00505F64">
        <w:rPr>
          <w:rFonts w:ascii="Calibri" w:hAnsi="Calibri" w:cs="Calibri"/>
          <w:sz w:val="22"/>
          <w:szCs w:val="22"/>
          <w:lang w:eastAsia="en-AU"/>
        </w:rPr>
        <w:t xml:space="preserve"> in </w:t>
      </w:r>
      <w:r w:rsidR="00B47762">
        <w:rPr>
          <w:rFonts w:ascii="Calibri" w:hAnsi="Calibri" w:cs="Calibri"/>
          <w:sz w:val="22"/>
          <w:szCs w:val="22"/>
          <w:lang w:eastAsia="en-AU"/>
        </w:rPr>
        <w:t>research</w:t>
      </w:r>
      <w:r w:rsidR="009B3992">
        <w:rPr>
          <w:rFonts w:ascii="Calibri" w:hAnsi="Calibri" w:cs="Calibri"/>
          <w:sz w:val="22"/>
          <w:szCs w:val="22"/>
          <w:lang w:eastAsia="en-AU"/>
        </w:rPr>
        <w:t>;</w:t>
      </w:r>
      <w:r w:rsidR="00B47762">
        <w:rPr>
          <w:rFonts w:ascii="Calibri" w:hAnsi="Calibri" w:cs="Calibri"/>
          <w:sz w:val="22"/>
          <w:szCs w:val="22"/>
          <w:lang w:eastAsia="en-AU"/>
        </w:rPr>
        <w:t xml:space="preserve"> </w:t>
      </w:r>
      <w:r w:rsidRPr="00505F64">
        <w:rPr>
          <w:rFonts w:ascii="Calibri" w:hAnsi="Calibri" w:cs="Calibri"/>
          <w:sz w:val="22"/>
          <w:szCs w:val="22"/>
          <w:lang w:eastAsia="en-AU"/>
        </w:rPr>
        <w:t>science and technology</w:t>
      </w:r>
      <w:r w:rsidR="009B3992">
        <w:rPr>
          <w:rFonts w:ascii="Calibri" w:hAnsi="Calibri" w:cs="Calibri"/>
          <w:sz w:val="22"/>
          <w:szCs w:val="22"/>
          <w:lang w:eastAsia="en-AU"/>
        </w:rPr>
        <w:t>;</w:t>
      </w:r>
      <w:r w:rsidRPr="00505F64">
        <w:rPr>
          <w:rFonts w:ascii="Calibri" w:hAnsi="Calibri" w:cs="Calibri"/>
          <w:sz w:val="22"/>
          <w:szCs w:val="22"/>
          <w:lang w:eastAsia="en-AU"/>
        </w:rPr>
        <w:t xml:space="preserve"> private universities</w:t>
      </w:r>
      <w:r w:rsidR="009B3992">
        <w:rPr>
          <w:rFonts w:ascii="Calibri" w:hAnsi="Calibri" w:cs="Calibri"/>
          <w:sz w:val="22"/>
          <w:szCs w:val="22"/>
          <w:lang w:eastAsia="en-AU"/>
        </w:rPr>
        <w:t>;</w:t>
      </w:r>
      <w:r w:rsidRPr="00505F64">
        <w:rPr>
          <w:rFonts w:ascii="Calibri" w:hAnsi="Calibri" w:cs="Calibri"/>
          <w:sz w:val="22"/>
          <w:szCs w:val="22"/>
          <w:lang w:eastAsia="en-AU"/>
        </w:rPr>
        <w:t xml:space="preserve"> national and regional universities</w:t>
      </w:r>
      <w:r w:rsidR="009B3992">
        <w:rPr>
          <w:rFonts w:ascii="Calibri" w:hAnsi="Calibri" w:cs="Calibri"/>
          <w:sz w:val="22"/>
          <w:szCs w:val="22"/>
          <w:lang w:eastAsia="en-AU"/>
        </w:rPr>
        <w:t>;</w:t>
      </w:r>
      <w:r w:rsidRPr="00505F64">
        <w:rPr>
          <w:rFonts w:ascii="Calibri" w:hAnsi="Calibri" w:cs="Calibri"/>
          <w:sz w:val="22"/>
          <w:szCs w:val="22"/>
          <w:lang w:eastAsia="en-AU"/>
        </w:rPr>
        <w:t xml:space="preserve"> and university classification and ranking.</w:t>
      </w:r>
    </w:p>
    <w:p w:rsidR="00D51021" w:rsidRPr="00BC01D4" w:rsidRDefault="00D51021" w:rsidP="00505F64">
      <w:pPr>
        <w:contextualSpacing/>
        <w:rPr>
          <w:rFonts w:ascii="Calibri" w:hAnsi="Calibri" w:cs="Calibri"/>
          <w:sz w:val="14"/>
          <w:szCs w:val="22"/>
          <w:lang w:eastAsia="en-AU"/>
        </w:rPr>
      </w:pPr>
    </w:p>
    <w:p w:rsidR="00D20C87" w:rsidRDefault="0089233B" w:rsidP="00D51021">
      <w:pPr>
        <w:rPr>
          <w:rFonts w:ascii="Calibri" w:hAnsi="Calibri" w:cs="Calibri"/>
          <w:sz w:val="22"/>
          <w:szCs w:val="22"/>
          <w:lang w:eastAsia="en-AU"/>
        </w:rPr>
      </w:pPr>
      <w:r>
        <w:rPr>
          <w:rFonts w:ascii="Calibri" w:hAnsi="Calibri" w:cs="Calibri"/>
          <w:sz w:val="22"/>
          <w:szCs w:val="22"/>
          <w:lang w:eastAsia="en-AU"/>
        </w:rPr>
        <w:t xml:space="preserve">The </w:t>
      </w:r>
      <w:r w:rsidR="00313EBF">
        <w:rPr>
          <w:rFonts w:ascii="Calibri" w:hAnsi="Calibri" w:cs="Calibri"/>
          <w:sz w:val="22"/>
          <w:szCs w:val="22"/>
          <w:lang w:eastAsia="en-AU"/>
        </w:rPr>
        <w:t>l</w:t>
      </w:r>
      <w:r>
        <w:rPr>
          <w:rFonts w:ascii="Calibri" w:hAnsi="Calibri" w:cs="Calibri"/>
          <w:sz w:val="22"/>
          <w:szCs w:val="22"/>
          <w:lang w:eastAsia="en-AU"/>
        </w:rPr>
        <w:t xml:space="preserve">aw </w:t>
      </w:r>
      <w:r w:rsidR="009B3992">
        <w:rPr>
          <w:rFonts w:ascii="Calibri" w:hAnsi="Calibri" w:cs="Calibri"/>
          <w:sz w:val="22"/>
          <w:szCs w:val="22"/>
          <w:lang w:eastAsia="en-AU"/>
        </w:rPr>
        <w:t>lists</w:t>
      </w:r>
      <w:r w:rsidR="00A160D4">
        <w:rPr>
          <w:rFonts w:ascii="Calibri" w:hAnsi="Calibri" w:cs="Calibri"/>
          <w:sz w:val="22"/>
          <w:szCs w:val="22"/>
          <w:lang w:eastAsia="en-AU"/>
        </w:rPr>
        <w:t xml:space="preserve"> forms of </w:t>
      </w:r>
      <w:r>
        <w:rPr>
          <w:rFonts w:ascii="Calibri" w:hAnsi="Calibri" w:cs="Calibri"/>
          <w:sz w:val="22"/>
          <w:szCs w:val="22"/>
          <w:lang w:eastAsia="en-AU"/>
        </w:rPr>
        <w:t>interna</w:t>
      </w:r>
      <w:r w:rsidR="00F73DFD">
        <w:rPr>
          <w:rFonts w:ascii="Calibri" w:hAnsi="Calibri" w:cs="Calibri"/>
          <w:sz w:val="22"/>
          <w:szCs w:val="22"/>
          <w:lang w:eastAsia="en-AU"/>
        </w:rPr>
        <w:t>tional</w:t>
      </w:r>
      <w:r w:rsidR="00A160D4">
        <w:rPr>
          <w:rFonts w:ascii="Calibri" w:hAnsi="Calibri" w:cs="Calibri"/>
          <w:sz w:val="22"/>
          <w:szCs w:val="22"/>
          <w:lang w:eastAsia="en-AU"/>
        </w:rPr>
        <w:t xml:space="preserve"> education cooperation</w:t>
      </w:r>
      <w:r w:rsidR="009B3992">
        <w:rPr>
          <w:rFonts w:ascii="Calibri" w:hAnsi="Calibri" w:cs="Calibri"/>
          <w:sz w:val="22"/>
          <w:szCs w:val="22"/>
          <w:lang w:eastAsia="en-AU"/>
        </w:rPr>
        <w:t xml:space="preserve"> for higher education institutions</w:t>
      </w:r>
      <w:r w:rsidR="00A14B89">
        <w:rPr>
          <w:rFonts w:ascii="Calibri" w:hAnsi="Calibri" w:cs="Calibri"/>
          <w:sz w:val="22"/>
          <w:szCs w:val="22"/>
          <w:lang w:eastAsia="en-AU"/>
        </w:rPr>
        <w:t>, for example:</w:t>
      </w:r>
      <w:r>
        <w:rPr>
          <w:rFonts w:ascii="Calibri" w:hAnsi="Calibri" w:cs="Calibri"/>
          <w:sz w:val="22"/>
          <w:szCs w:val="22"/>
          <w:lang w:eastAsia="en-AU"/>
        </w:rPr>
        <w:t xml:space="preserve"> </w:t>
      </w:r>
    </w:p>
    <w:p w:rsidR="00D20C87" w:rsidRDefault="0089233B" w:rsidP="00A14B89">
      <w:pPr>
        <w:pStyle w:val="ListParagraph"/>
        <w:numPr>
          <w:ilvl w:val="0"/>
          <w:numId w:val="34"/>
        </w:numPr>
        <w:rPr>
          <w:rFonts w:cs="Calibri"/>
          <w:lang w:eastAsia="en-AU"/>
        </w:rPr>
      </w:pPr>
      <w:r w:rsidRPr="00A14B89">
        <w:rPr>
          <w:rFonts w:cs="Calibri"/>
          <w:lang w:eastAsia="en-AU"/>
        </w:rPr>
        <w:t>Twinning programs</w:t>
      </w:r>
    </w:p>
    <w:p w:rsidR="00A14B89" w:rsidRDefault="00A14B89" w:rsidP="00A14B89">
      <w:pPr>
        <w:pStyle w:val="ListParagraph"/>
        <w:numPr>
          <w:ilvl w:val="0"/>
          <w:numId w:val="34"/>
        </w:numPr>
        <w:rPr>
          <w:rFonts w:cs="Calibri"/>
          <w:lang w:eastAsia="en-AU"/>
        </w:rPr>
      </w:pPr>
      <w:r>
        <w:rPr>
          <w:rFonts w:cs="Calibri"/>
          <w:lang w:eastAsia="en-AU"/>
        </w:rPr>
        <w:t xml:space="preserve">Representative offices of foreign </w:t>
      </w:r>
      <w:r w:rsidR="00377D65">
        <w:rPr>
          <w:rFonts w:cs="Calibri"/>
          <w:lang w:eastAsia="en-AU"/>
        </w:rPr>
        <w:t>higher education institutions (</w:t>
      </w:r>
      <w:proofErr w:type="spellStart"/>
      <w:r w:rsidR="00377D65">
        <w:rPr>
          <w:rFonts w:cs="Calibri"/>
          <w:lang w:eastAsia="en-AU"/>
        </w:rPr>
        <w:t>HEIs</w:t>
      </w:r>
      <w:proofErr w:type="spellEnd"/>
      <w:r w:rsidR="00377D65">
        <w:rPr>
          <w:rFonts w:cs="Calibri"/>
          <w:lang w:eastAsia="en-AU"/>
        </w:rPr>
        <w:t>)</w:t>
      </w:r>
      <w:r>
        <w:rPr>
          <w:rFonts w:cs="Calibri"/>
          <w:lang w:eastAsia="en-AU"/>
        </w:rPr>
        <w:t xml:space="preserve"> in Vietnam</w:t>
      </w:r>
    </w:p>
    <w:p w:rsidR="00A14B89" w:rsidRDefault="00A14B89" w:rsidP="00A14B89">
      <w:pPr>
        <w:pStyle w:val="ListParagraph"/>
        <w:numPr>
          <w:ilvl w:val="0"/>
          <w:numId w:val="34"/>
        </w:numPr>
        <w:rPr>
          <w:rFonts w:cs="Calibri"/>
          <w:lang w:eastAsia="en-AU"/>
        </w:rPr>
      </w:pPr>
      <w:r>
        <w:rPr>
          <w:rFonts w:cs="Calibri"/>
          <w:lang w:eastAsia="en-AU"/>
        </w:rPr>
        <w:t>Research cooperation and technology transfer activities including technical conferences and workshops</w:t>
      </w:r>
    </w:p>
    <w:p w:rsidR="00A14B89" w:rsidRDefault="00A14B89" w:rsidP="00A14B89">
      <w:pPr>
        <w:pStyle w:val="ListParagraph"/>
        <w:numPr>
          <w:ilvl w:val="0"/>
          <w:numId w:val="34"/>
        </w:numPr>
        <w:rPr>
          <w:rFonts w:cs="Calibri"/>
          <w:lang w:eastAsia="en-AU"/>
        </w:rPr>
      </w:pPr>
      <w:r>
        <w:rPr>
          <w:rFonts w:cs="Calibri"/>
          <w:lang w:eastAsia="en-AU"/>
        </w:rPr>
        <w:t>Consulting, funding, investing in infrastructure and facility development</w:t>
      </w:r>
    </w:p>
    <w:p w:rsidR="00A14B89" w:rsidRDefault="00A14B89" w:rsidP="00A14B89">
      <w:pPr>
        <w:pStyle w:val="ListParagraph"/>
        <w:numPr>
          <w:ilvl w:val="0"/>
          <w:numId w:val="34"/>
        </w:numPr>
        <w:rPr>
          <w:rFonts w:cs="Calibri"/>
          <w:lang w:eastAsia="en-AU"/>
        </w:rPr>
      </w:pPr>
      <w:r>
        <w:rPr>
          <w:rFonts w:cs="Calibri"/>
          <w:lang w:eastAsia="en-AU"/>
        </w:rPr>
        <w:t>Exchange of teachers, researchers, students and educational administrators</w:t>
      </w:r>
    </w:p>
    <w:p w:rsidR="00A14B89" w:rsidRDefault="00A14B89" w:rsidP="00A14B89">
      <w:pPr>
        <w:pStyle w:val="ListParagraph"/>
        <w:numPr>
          <w:ilvl w:val="0"/>
          <w:numId w:val="34"/>
        </w:numPr>
        <w:rPr>
          <w:rFonts w:cs="Calibri"/>
          <w:lang w:eastAsia="en-AU"/>
        </w:rPr>
      </w:pPr>
      <w:r>
        <w:rPr>
          <w:rFonts w:cs="Calibri"/>
          <w:lang w:eastAsia="en-AU"/>
        </w:rPr>
        <w:t>Library linkage, information exchange, curriculum provision, exchange of materials, publications, and training and research findings</w:t>
      </w:r>
    </w:p>
    <w:p w:rsidR="00A14B89" w:rsidRDefault="00A14B89" w:rsidP="00A14B89">
      <w:pPr>
        <w:pStyle w:val="ListParagraph"/>
        <w:numPr>
          <w:ilvl w:val="0"/>
          <w:numId w:val="34"/>
        </w:numPr>
        <w:rPr>
          <w:rFonts w:cs="Calibri"/>
          <w:lang w:eastAsia="en-AU"/>
        </w:rPr>
      </w:pPr>
      <w:r>
        <w:rPr>
          <w:rFonts w:cs="Calibri"/>
          <w:lang w:eastAsia="en-AU"/>
        </w:rPr>
        <w:t>Participation in international and regional networks and organisations in education and science</w:t>
      </w:r>
      <w:r w:rsidR="00313EBF">
        <w:rPr>
          <w:rFonts w:cs="Calibri"/>
          <w:lang w:eastAsia="en-AU"/>
        </w:rPr>
        <w:t>, and</w:t>
      </w:r>
    </w:p>
    <w:p w:rsidR="00A14B89" w:rsidRPr="00A14B89" w:rsidRDefault="00A14B89" w:rsidP="00A14B89">
      <w:pPr>
        <w:pStyle w:val="ListParagraph"/>
        <w:numPr>
          <w:ilvl w:val="0"/>
          <w:numId w:val="34"/>
        </w:numPr>
        <w:rPr>
          <w:rFonts w:cs="Calibri"/>
          <w:lang w:eastAsia="en-AU"/>
        </w:rPr>
      </w:pPr>
      <w:r>
        <w:rPr>
          <w:rFonts w:cs="Calibri"/>
          <w:lang w:eastAsia="en-AU"/>
        </w:rPr>
        <w:t xml:space="preserve">Representative offices of Vietnamese </w:t>
      </w:r>
      <w:proofErr w:type="spellStart"/>
      <w:r>
        <w:rPr>
          <w:rFonts w:cs="Calibri"/>
          <w:lang w:eastAsia="en-AU"/>
        </w:rPr>
        <w:t>HEIs</w:t>
      </w:r>
      <w:proofErr w:type="spellEnd"/>
      <w:r>
        <w:rPr>
          <w:rFonts w:cs="Calibri"/>
          <w:lang w:eastAsia="en-AU"/>
        </w:rPr>
        <w:t xml:space="preserve"> overseas</w:t>
      </w:r>
      <w:r w:rsidR="00313EBF">
        <w:rPr>
          <w:rFonts w:cs="Calibri"/>
          <w:lang w:eastAsia="en-AU"/>
        </w:rPr>
        <w:t>.</w:t>
      </w:r>
    </w:p>
    <w:p w:rsidR="0051698D" w:rsidRDefault="0051698D" w:rsidP="00D51021">
      <w:pPr>
        <w:rPr>
          <w:rFonts w:ascii="Calibri" w:hAnsi="Calibri" w:cs="Calibri"/>
          <w:b/>
          <w:sz w:val="22"/>
          <w:szCs w:val="22"/>
          <w:lang w:eastAsia="en-AU"/>
        </w:rPr>
      </w:pPr>
      <w:r w:rsidRPr="0051698D">
        <w:rPr>
          <w:rFonts w:ascii="Calibri" w:hAnsi="Calibri" w:cs="Calibri"/>
          <w:b/>
          <w:sz w:val="22"/>
          <w:szCs w:val="22"/>
          <w:lang w:eastAsia="en-AU"/>
        </w:rPr>
        <w:t>Twinning programs</w:t>
      </w:r>
    </w:p>
    <w:p w:rsidR="00A160D4" w:rsidRDefault="00A14B89" w:rsidP="008438FC">
      <w:pPr>
        <w:rPr>
          <w:rFonts w:ascii="Calibri" w:hAnsi="Calibri" w:cs="Calibri"/>
          <w:sz w:val="22"/>
          <w:szCs w:val="22"/>
          <w:lang w:eastAsia="en-AU"/>
        </w:rPr>
      </w:pPr>
      <w:r>
        <w:rPr>
          <w:rFonts w:ascii="Calibri" w:hAnsi="Calibri" w:cs="Calibri"/>
          <w:sz w:val="22"/>
          <w:szCs w:val="22"/>
          <w:lang w:eastAsia="en-AU"/>
        </w:rPr>
        <w:t xml:space="preserve">The </w:t>
      </w:r>
      <w:r w:rsidR="00313EBF">
        <w:rPr>
          <w:rFonts w:ascii="Calibri" w:hAnsi="Calibri" w:cs="Calibri"/>
          <w:sz w:val="22"/>
          <w:szCs w:val="22"/>
          <w:lang w:eastAsia="en-AU"/>
        </w:rPr>
        <w:t>l</w:t>
      </w:r>
      <w:r>
        <w:rPr>
          <w:rFonts w:ascii="Calibri" w:hAnsi="Calibri" w:cs="Calibri"/>
          <w:sz w:val="22"/>
          <w:szCs w:val="22"/>
          <w:lang w:eastAsia="en-AU"/>
        </w:rPr>
        <w:t>aw covers, for the first time</w:t>
      </w:r>
      <w:r w:rsidR="009B3992">
        <w:rPr>
          <w:rFonts w:ascii="Calibri" w:hAnsi="Calibri" w:cs="Calibri"/>
          <w:sz w:val="22"/>
          <w:szCs w:val="22"/>
          <w:lang w:eastAsia="en-AU"/>
        </w:rPr>
        <w:t>,</w:t>
      </w:r>
      <w:r w:rsidR="00314236">
        <w:rPr>
          <w:rFonts w:ascii="Calibri" w:hAnsi="Calibri" w:cs="Calibri"/>
          <w:sz w:val="22"/>
          <w:szCs w:val="22"/>
          <w:lang w:eastAsia="en-AU"/>
        </w:rPr>
        <w:t xml:space="preserve"> twinning programs</w:t>
      </w:r>
      <w:r w:rsidR="001E375A">
        <w:rPr>
          <w:rFonts w:ascii="Calibri" w:hAnsi="Calibri" w:cs="Calibri"/>
          <w:sz w:val="22"/>
          <w:szCs w:val="22"/>
          <w:lang w:eastAsia="en-AU"/>
        </w:rPr>
        <w:t xml:space="preserve"> </w:t>
      </w:r>
      <w:r w:rsidR="009B3992">
        <w:rPr>
          <w:rFonts w:ascii="Calibri" w:hAnsi="Calibri" w:cs="Calibri"/>
          <w:sz w:val="22"/>
          <w:szCs w:val="22"/>
          <w:lang w:eastAsia="en-AU"/>
        </w:rPr>
        <w:t>(</w:t>
      </w:r>
      <w:r w:rsidR="001E375A">
        <w:rPr>
          <w:rFonts w:ascii="Calibri" w:hAnsi="Calibri" w:cs="Calibri"/>
          <w:sz w:val="22"/>
          <w:szCs w:val="22"/>
          <w:lang w:eastAsia="en-AU"/>
        </w:rPr>
        <w:t xml:space="preserve">though </w:t>
      </w:r>
      <w:r w:rsidR="009B3992">
        <w:rPr>
          <w:rFonts w:ascii="Calibri" w:hAnsi="Calibri" w:cs="Calibri"/>
          <w:sz w:val="22"/>
          <w:szCs w:val="22"/>
          <w:lang w:eastAsia="en-AU"/>
        </w:rPr>
        <w:t xml:space="preserve">such programmes have been </w:t>
      </w:r>
      <w:r w:rsidR="001E375A">
        <w:rPr>
          <w:rFonts w:ascii="Calibri" w:hAnsi="Calibri" w:cs="Calibri"/>
          <w:sz w:val="22"/>
          <w:szCs w:val="22"/>
          <w:lang w:eastAsia="en-AU"/>
        </w:rPr>
        <w:t>in place in Vietnam for a decade</w:t>
      </w:r>
      <w:r w:rsidR="009B3992">
        <w:rPr>
          <w:rFonts w:ascii="Calibri" w:hAnsi="Calibri" w:cs="Calibri"/>
          <w:sz w:val="22"/>
          <w:szCs w:val="22"/>
          <w:lang w:eastAsia="en-AU"/>
        </w:rPr>
        <w:t>)</w:t>
      </w:r>
      <w:r w:rsidR="00314236">
        <w:rPr>
          <w:rFonts w:ascii="Calibri" w:hAnsi="Calibri" w:cs="Calibri"/>
          <w:sz w:val="22"/>
          <w:szCs w:val="22"/>
          <w:lang w:eastAsia="en-AU"/>
        </w:rPr>
        <w:t xml:space="preserve">. Article 45 of the </w:t>
      </w:r>
      <w:r w:rsidR="00313EBF">
        <w:rPr>
          <w:rFonts w:ascii="Calibri" w:hAnsi="Calibri" w:cs="Calibri"/>
          <w:sz w:val="22"/>
          <w:szCs w:val="22"/>
          <w:lang w:eastAsia="en-AU"/>
        </w:rPr>
        <w:t>l</w:t>
      </w:r>
      <w:r w:rsidR="00314236">
        <w:rPr>
          <w:rFonts w:ascii="Calibri" w:hAnsi="Calibri" w:cs="Calibri"/>
          <w:sz w:val="22"/>
          <w:szCs w:val="22"/>
          <w:lang w:eastAsia="en-AU"/>
        </w:rPr>
        <w:t xml:space="preserve">aw </w:t>
      </w:r>
      <w:r w:rsidR="00A160D4">
        <w:rPr>
          <w:rFonts w:ascii="Calibri" w:hAnsi="Calibri" w:cs="Calibri"/>
          <w:sz w:val="22"/>
          <w:szCs w:val="22"/>
          <w:lang w:eastAsia="en-AU"/>
        </w:rPr>
        <w:t>defines</w:t>
      </w:r>
      <w:r w:rsidR="00081F59">
        <w:rPr>
          <w:rFonts w:ascii="Calibri" w:hAnsi="Calibri" w:cs="Calibri"/>
          <w:sz w:val="22"/>
          <w:szCs w:val="22"/>
          <w:lang w:eastAsia="en-AU"/>
        </w:rPr>
        <w:t xml:space="preserve"> twinning program</w:t>
      </w:r>
      <w:r w:rsidR="00A160D4">
        <w:rPr>
          <w:rFonts w:ascii="Calibri" w:hAnsi="Calibri" w:cs="Calibri"/>
          <w:sz w:val="22"/>
          <w:szCs w:val="22"/>
          <w:lang w:eastAsia="en-AU"/>
        </w:rPr>
        <w:t>s</w:t>
      </w:r>
      <w:r w:rsidR="00081F59">
        <w:rPr>
          <w:rFonts w:ascii="Calibri" w:hAnsi="Calibri" w:cs="Calibri"/>
          <w:sz w:val="22"/>
          <w:szCs w:val="22"/>
          <w:lang w:eastAsia="en-AU"/>
        </w:rPr>
        <w:t>,</w:t>
      </w:r>
      <w:r w:rsidR="00F73DFD">
        <w:rPr>
          <w:rFonts w:ascii="Calibri" w:hAnsi="Calibri" w:cs="Calibri"/>
          <w:sz w:val="22"/>
          <w:szCs w:val="22"/>
          <w:lang w:eastAsia="en-AU"/>
        </w:rPr>
        <w:t xml:space="preserve"> </w:t>
      </w:r>
      <w:r w:rsidR="009B3992">
        <w:rPr>
          <w:rFonts w:ascii="Calibri" w:hAnsi="Calibri" w:cs="Calibri"/>
          <w:sz w:val="22"/>
          <w:szCs w:val="22"/>
          <w:lang w:eastAsia="en-AU"/>
        </w:rPr>
        <w:t>including</w:t>
      </w:r>
      <w:r w:rsidR="00F73DFD">
        <w:rPr>
          <w:rFonts w:ascii="Calibri" w:hAnsi="Calibri" w:cs="Calibri"/>
          <w:sz w:val="22"/>
          <w:szCs w:val="22"/>
          <w:lang w:eastAsia="en-AU"/>
        </w:rPr>
        <w:t xml:space="preserve"> requirements for</w:t>
      </w:r>
      <w:r w:rsidR="00081F59">
        <w:rPr>
          <w:rFonts w:ascii="Calibri" w:hAnsi="Calibri" w:cs="Calibri"/>
          <w:sz w:val="22"/>
          <w:szCs w:val="22"/>
          <w:lang w:eastAsia="en-AU"/>
        </w:rPr>
        <w:t xml:space="preserve"> curriculum, teaching staff, facility, legal status, qual</w:t>
      </w:r>
      <w:r w:rsidR="00F73DFD">
        <w:rPr>
          <w:rFonts w:ascii="Calibri" w:hAnsi="Calibri" w:cs="Calibri"/>
          <w:sz w:val="22"/>
          <w:szCs w:val="22"/>
          <w:lang w:eastAsia="en-AU"/>
        </w:rPr>
        <w:t>ity assurance and accreditation, and appropriate licences of</w:t>
      </w:r>
      <w:r w:rsidR="00081F59">
        <w:rPr>
          <w:rFonts w:ascii="Calibri" w:hAnsi="Calibri" w:cs="Calibri"/>
          <w:sz w:val="22"/>
          <w:szCs w:val="22"/>
          <w:lang w:eastAsia="en-AU"/>
        </w:rPr>
        <w:t xml:space="preserve"> </w:t>
      </w:r>
      <w:r w:rsidR="009B3992">
        <w:rPr>
          <w:rFonts w:ascii="Calibri" w:hAnsi="Calibri" w:cs="Calibri"/>
          <w:sz w:val="22"/>
          <w:szCs w:val="22"/>
          <w:lang w:eastAsia="en-AU"/>
        </w:rPr>
        <w:t xml:space="preserve">academic </w:t>
      </w:r>
      <w:r w:rsidR="00081F59">
        <w:rPr>
          <w:rFonts w:ascii="Calibri" w:hAnsi="Calibri" w:cs="Calibri"/>
          <w:sz w:val="22"/>
          <w:szCs w:val="22"/>
          <w:lang w:eastAsia="en-AU"/>
        </w:rPr>
        <w:t>program</w:t>
      </w:r>
      <w:r w:rsidR="00F73DFD">
        <w:rPr>
          <w:rFonts w:ascii="Calibri" w:hAnsi="Calibri" w:cs="Calibri"/>
          <w:sz w:val="22"/>
          <w:szCs w:val="22"/>
          <w:lang w:eastAsia="en-AU"/>
        </w:rPr>
        <w:t>s</w:t>
      </w:r>
      <w:r w:rsidR="00081F59">
        <w:rPr>
          <w:rFonts w:ascii="Calibri" w:hAnsi="Calibri" w:cs="Calibri"/>
          <w:sz w:val="22"/>
          <w:szCs w:val="22"/>
          <w:lang w:eastAsia="en-AU"/>
        </w:rPr>
        <w:t xml:space="preserve">. </w:t>
      </w:r>
    </w:p>
    <w:p w:rsidR="00A160D4" w:rsidRPr="00CD4129" w:rsidRDefault="00A160D4" w:rsidP="0051698D">
      <w:pPr>
        <w:ind w:firstLine="709"/>
        <w:rPr>
          <w:rFonts w:ascii="Calibri" w:hAnsi="Calibri" w:cs="Calibri"/>
          <w:sz w:val="14"/>
          <w:szCs w:val="22"/>
          <w:lang w:eastAsia="en-AU"/>
        </w:rPr>
      </w:pPr>
    </w:p>
    <w:p w:rsidR="00D56C13" w:rsidRDefault="00A160D4" w:rsidP="008438FC">
      <w:pPr>
        <w:rPr>
          <w:rFonts w:ascii="Calibri" w:hAnsi="Calibri" w:cs="Calibri"/>
          <w:sz w:val="22"/>
          <w:szCs w:val="22"/>
          <w:lang w:eastAsia="en-AU"/>
        </w:rPr>
      </w:pPr>
      <w:r>
        <w:rPr>
          <w:rFonts w:ascii="Calibri" w:hAnsi="Calibri" w:cs="Calibri"/>
          <w:sz w:val="22"/>
          <w:szCs w:val="22"/>
          <w:lang w:eastAsia="en-AU"/>
        </w:rPr>
        <w:t>Under t</w:t>
      </w:r>
      <w:r w:rsidR="00081F59">
        <w:rPr>
          <w:rFonts w:ascii="Calibri" w:hAnsi="Calibri" w:cs="Calibri"/>
          <w:sz w:val="22"/>
          <w:szCs w:val="22"/>
          <w:lang w:eastAsia="en-AU"/>
        </w:rPr>
        <w:t xml:space="preserve">he </w:t>
      </w:r>
      <w:r w:rsidR="00313EBF">
        <w:rPr>
          <w:rFonts w:ascii="Calibri" w:hAnsi="Calibri" w:cs="Calibri"/>
          <w:sz w:val="22"/>
          <w:szCs w:val="22"/>
          <w:lang w:eastAsia="en-AU"/>
        </w:rPr>
        <w:t>l</w:t>
      </w:r>
      <w:r w:rsidR="00081F59">
        <w:rPr>
          <w:rFonts w:ascii="Calibri" w:hAnsi="Calibri" w:cs="Calibri"/>
          <w:sz w:val="22"/>
          <w:szCs w:val="22"/>
          <w:lang w:eastAsia="en-AU"/>
        </w:rPr>
        <w:t>aw</w:t>
      </w:r>
      <w:r>
        <w:rPr>
          <w:rFonts w:ascii="Calibri" w:hAnsi="Calibri" w:cs="Calibri"/>
          <w:sz w:val="22"/>
          <w:szCs w:val="22"/>
          <w:lang w:eastAsia="en-AU"/>
        </w:rPr>
        <w:t>,</w:t>
      </w:r>
      <w:r w:rsidR="00A14B89">
        <w:rPr>
          <w:rFonts w:ascii="Calibri" w:hAnsi="Calibri" w:cs="Calibri"/>
          <w:sz w:val="22"/>
          <w:szCs w:val="22"/>
          <w:lang w:eastAsia="en-AU"/>
        </w:rPr>
        <w:t xml:space="preserve"> </w:t>
      </w:r>
      <w:r w:rsidR="00377D65">
        <w:rPr>
          <w:rFonts w:ascii="Calibri" w:hAnsi="Calibri" w:cs="Calibri"/>
          <w:sz w:val="22"/>
          <w:szCs w:val="22"/>
          <w:lang w:eastAsia="en-AU"/>
        </w:rPr>
        <w:t xml:space="preserve">MOET </w:t>
      </w:r>
      <w:r w:rsidR="00081F59">
        <w:rPr>
          <w:rFonts w:ascii="Calibri" w:hAnsi="Calibri" w:cs="Calibri"/>
          <w:sz w:val="22"/>
          <w:szCs w:val="22"/>
          <w:lang w:eastAsia="en-AU"/>
        </w:rPr>
        <w:t xml:space="preserve">is responsible for approving twinning programs at diploma, bachelor, master and PhD levels. Presidents of two national universities and three regional universities are </w:t>
      </w:r>
      <w:r w:rsidR="00F73DFD">
        <w:rPr>
          <w:rFonts w:ascii="Calibri" w:hAnsi="Calibri" w:cs="Calibri"/>
          <w:sz w:val="22"/>
          <w:szCs w:val="22"/>
          <w:lang w:eastAsia="en-AU"/>
        </w:rPr>
        <w:t>entitled</w:t>
      </w:r>
      <w:r w:rsidR="00D56C13">
        <w:rPr>
          <w:rFonts w:ascii="Calibri" w:hAnsi="Calibri" w:cs="Calibri"/>
          <w:sz w:val="22"/>
          <w:szCs w:val="22"/>
          <w:lang w:eastAsia="en-AU"/>
        </w:rPr>
        <w:t xml:space="preserve"> to approve </w:t>
      </w:r>
      <w:r w:rsidR="00BA3429">
        <w:rPr>
          <w:rFonts w:ascii="Calibri" w:hAnsi="Calibri" w:cs="Calibri"/>
          <w:sz w:val="22"/>
          <w:szCs w:val="22"/>
          <w:lang w:eastAsia="en-AU"/>
        </w:rPr>
        <w:t>twinning programs</w:t>
      </w:r>
      <w:r w:rsidR="00D56C13">
        <w:rPr>
          <w:rFonts w:ascii="Calibri" w:hAnsi="Calibri" w:cs="Calibri"/>
          <w:sz w:val="22"/>
          <w:szCs w:val="22"/>
          <w:lang w:eastAsia="en-AU"/>
        </w:rPr>
        <w:t xml:space="preserve"> at diploma, bachelor, master and PhD levels </w:t>
      </w:r>
      <w:r w:rsidR="007E1162">
        <w:rPr>
          <w:rFonts w:ascii="Calibri" w:hAnsi="Calibri" w:cs="Calibri"/>
          <w:sz w:val="22"/>
          <w:szCs w:val="22"/>
          <w:lang w:eastAsia="en-AU"/>
        </w:rPr>
        <w:t xml:space="preserve">delivered </w:t>
      </w:r>
      <w:r w:rsidR="00D56C13">
        <w:rPr>
          <w:rFonts w:ascii="Calibri" w:hAnsi="Calibri" w:cs="Calibri"/>
          <w:sz w:val="22"/>
          <w:szCs w:val="22"/>
          <w:lang w:eastAsia="en-AU"/>
        </w:rPr>
        <w:t>by and at th</w:t>
      </w:r>
      <w:r>
        <w:rPr>
          <w:rFonts w:ascii="Calibri" w:hAnsi="Calibri" w:cs="Calibri"/>
          <w:sz w:val="22"/>
          <w:szCs w:val="22"/>
          <w:lang w:eastAsia="en-AU"/>
        </w:rPr>
        <w:t>ose</w:t>
      </w:r>
      <w:r w:rsidR="00D56C13">
        <w:rPr>
          <w:rFonts w:ascii="Calibri" w:hAnsi="Calibri" w:cs="Calibri"/>
          <w:sz w:val="22"/>
          <w:szCs w:val="22"/>
          <w:lang w:eastAsia="en-AU"/>
        </w:rPr>
        <w:t xml:space="preserve"> universities. </w:t>
      </w:r>
    </w:p>
    <w:p w:rsidR="00D56C13" w:rsidRPr="00CD4129" w:rsidRDefault="00D56C13" w:rsidP="0051698D">
      <w:pPr>
        <w:ind w:firstLine="709"/>
        <w:rPr>
          <w:rFonts w:ascii="Calibri" w:hAnsi="Calibri" w:cs="Calibri"/>
          <w:sz w:val="14"/>
          <w:szCs w:val="22"/>
          <w:lang w:eastAsia="en-AU"/>
        </w:rPr>
      </w:pPr>
    </w:p>
    <w:p w:rsidR="005C2E93" w:rsidRDefault="007E1162" w:rsidP="008438FC">
      <w:pPr>
        <w:rPr>
          <w:rFonts w:ascii="Calibri" w:hAnsi="Calibri" w:cs="Calibri"/>
          <w:sz w:val="22"/>
          <w:szCs w:val="22"/>
          <w:lang w:eastAsia="en-AU"/>
        </w:rPr>
      </w:pPr>
      <w:r>
        <w:rPr>
          <w:rFonts w:ascii="Calibri" w:hAnsi="Calibri" w:cs="Calibri"/>
          <w:sz w:val="22"/>
          <w:szCs w:val="22"/>
          <w:lang w:eastAsia="en-AU"/>
        </w:rPr>
        <w:t xml:space="preserve">The </w:t>
      </w:r>
      <w:r w:rsidR="00313EBF">
        <w:rPr>
          <w:rFonts w:ascii="Calibri" w:hAnsi="Calibri" w:cs="Calibri"/>
          <w:sz w:val="22"/>
          <w:szCs w:val="22"/>
          <w:lang w:eastAsia="en-AU"/>
        </w:rPr>
        <w:t>l</w:t>
      </w:r>
      <w:r w:rsidR="00D51021">
        <w:rPr>
          <w:rFonts w:ascii="Calibri" w:hAnsi="Calibri" w:cs="Calibri"/>
          <w:sz w:val="22"/>
          <w:szCs w:val="22"/>
          <w:lang w:eastAsia="en-AU"/>
        </w:rPr>
        <w:t>aw r</w:t>
      </w:r>
      <w:r w:rsidR="00D51021" w:rsidRPr="00D51021">
        <w:rPr>
          <w:rFonts w:ascii="Calibri" w:hAnsi="Calibri" w:cs="Calibri"/>
          <w:sz w:val="22"/>
          <w:szCs w:val="22"/>
          <w:lang w:eastAsia="en-AU"/>
        </w:rPr>
        <w:t>egulates the responsibilities of partners in twinning programs with the intention of protecting the rights of students</w:t>
      </w:r>
      <w:r>
        <w:rPr>
          <w:rFonts w:ascii="Calibri" w:hAnsi="Calibri" w:cs="Calibri"/>
          <w:sz w:val="22"/>
          <w:szCs w:val="22"/>
          <w:lang w:eastAsia="en-AU"/>
        </w:rPr>
        <w:t xml:space="preserve"> and employees</w:t>
      </w:r>
      <w:r w:rsidR="0089233B">
        <w:rPr>
          <w:rFonts w:ascii="Calibri" w:hAnsi="Calibri" w:cs="Calibri"/>
          <w:sz w:val="22"/>
          <w:szCs w:val="22"/>
          <w:lang w:eastAsia="en-AU"/>
        </w:rPr>
        <w:t xml:space="preserve">. </w:t>
      </w:r>
    </w:p>
    <w:p w:rsidR="00A160D4" w:rsidRDefault="00A160D4" w:rsidP="00D51021">
      <w:pPr>
        <w:rPr>
          <w:rFonts w:ascii="Calibri" w:hAnsi="Calibri" w:cs="Calibri"/>
          <w:sz w:val="22"/>
          <w:szCs w:val="22"/>
          <w:lang w:eastAsia="en-AU"/>
        </w:rPr>
      </w:pPr>
    </w:p>
    <w:p w:rsidR="009B3992" w:rsidRPr="0051698D" w:rsidRDefault="009B3992" w:rsidP="00A160D4">
      <w:pPr>
        <w:rPr>
          <w:rFonts w:ascii="Calibri" w:hAnsi="Calibri" w:cs="Calibri"/>
          <w:b/>
          <w:sz w:val="22"/>
          <w:szCs w:val="22"/>
          <w:lang w:eastAsia="en-AU"/>
        </w:rPr>
      </w:pPr>
      <w:r w:rsidRPr="0051698D">
        <w:rPr>
          <w:rFonts w:ascii="Calibri" w:hAnsi="Calibri" w:cs="Calibri"/>
          <w:b/>
          <w:sz w:val="22"/>
          <w:szCs w:val="22"/>
          <w:lang w:eastAsia="en-AU"/>
        </w:rPr>
        <w:t>Curriculum</w:t>
      </w:r>
    </w:p>
    <w:p w:rsidR="00A160D4" w:rsidRDefault="00BA3429" w:rsidP="00A160D4">
      <w:pPr>
        <w:rPr>
          <w:rFonts w:ascii="Calibri" w:hAnsi="Calibri" w:cs="Calibri"/>
          <w:sz w:val="22"/>
          <w:szCs w:val="22"/>
          <w:lang w:eastAsia="en-AU"/>
        </w:rPr>
      </w:pPr>
      <w:r>
        <w:rPr>
          <w:rFonts w:ascii="Calibri" w:hAnsi="Calibri" w:cs="Calibri"/>
          <w:sz w:val="22"/>
          <w:szCs w:val="22"/>
          <w:lang w:eastAsia="en-AU"/>
        </w:rPr>
        <w:t xml:space="preserve">The </w:t>
      </w:r>
      <w:r w:rsidR="00313EBF">
        <w:rPr>
          <w:rFonts w:ascii="Calibri" w:hAnsi="Calibri" w:cs="Calibri"/>
          <w:sz w:val="22"/>
          <w:szCs w:val="22"/>
          <w:lang w:eastAsia="en-AU"/>
        </w:rPr>
        <w:t>l</w:t>
      </w:r>
      <w:r>
        <w:rPr>
          <w:rFonts w:ascii="Calibri" w:hAnsi="Calibri" w:cs="Calibri"/>
          <w:sz w:val="22"/>
          <w:szCs w:val="22"/>
          <w:lang w:eastAsia="en-AU"/>
        </w:rPr>
        <w:t xml:space="preserve">aw also stipulates teaching by </w:t>
      </w:r>
      <w:r w:rsidRPr="00D51021">
        <w:rPr>
          <w:rFonts w:ascii="Calibri" w:hAnsi="Calibri" w:cs="Calibri"/>
          <w:sz w:val="22"/>
          <w:szCs w:val="22"/>
          <w:lang w:eastAsia="en-AU"/>
        </w:rPr>
        <w:t xml:space="preserve">foreign - invested </w:t>
      </w:r>
      <w:proofErr w:type="spellStart"/>
      <w:r w:rsidRPr="00D51021">
        <w:rPr>
          <w:rFonts w:ascii="Calibri" w:hAnsi="Calibri" w:cs="Calibri"/>
          <w:sz w:val="22"/>
          <w:szCs w:val="22"/>
          <w:lang w:eastAsia="en-AU"/>
        </w:rPr>
        <w:t>HEIs</w:t>
      </w:r>
      <w:proofErr w:type="spellEnd"/>
      <w:r w:rsidR="00A160D4">
        <w:rPr>
          <w:rFonts w:ascii="Calibri" w:hAnsi="Calibri" w:cs="Calibri"/>
          <w:sz w:val="22"/>
          <w:szCs w:val="22"/>
          <w:lang w:eastAsia="en-AU"/>
        </w:rPr>
        <w:t xml:space="preserve"> of </w:t>
      </w:r>
      <w:r w:rsidR="00A160D4" w:rsidRPr="00D51021">
        <w:rPr>
          <w:rFonts w:ascii="Calibri" w:hAnsi="Calibri" w:cs="Calibri"/>
          <w:sz w:val="22"/>
          <w:szCs w:val="22"/>
          <w:lang w:eastAsia="en-AU"/>
        </w:rPr>
        <w:t>some compulsory units designed by</w:t>
      </w:r>
      <w:r w:rsidR="00B240C7">
        <w:rPr>
          <w:rFonts w:ascii="Calibri" w:hAnsi="Calibri" w:cs="Calibri"/>
          <w:sz w:val="22"/>
          <w:szCs w:val="22"/>
          <w:lang w:eastAsia="en-AU"/>
        </w:rPr>
        <w:t xml:space="preserve"> </w:t>
      </w:r>
      <w:r w:rsidR="00377D65">
        <w:rPr>
          <w:rFonts w:ascii="Calibri" w:hAnsi="Calibri" w:cs="Calibri"/>
          <w:sz w:val="22"/>
          <w:szCs w:val="22"/>
          <w:lang w:eastAsia="en-AU"/>
        </w:rPr>
        <w:t>MOET</w:t>
      </w:r>
      <w:r w:rsidR="00A160D4" w:rsidRPr="00D51021">
        <w:rPr>
          <w:rFonts w:ascii="Calibri" w:hAnsi="Calibri" w:cs="Calibri"/>
          <w:sz w:val="22"/>
          <w:szCs w:val="22"/>
          <w:lang w:eastAsia="en-AU"/>
        </w:rPr>
        <w:t>.</w:t>
      </w:r>
      <w:r w:rsidR="00A160D4">
        <w:rPr>
          <w:rFonts w:ascii="Calibri" w:hAnsi="Calibri" w:cs="Calibri"/>
          <w:sz w:val="22"/>
          <w:szCs w:val="22"/>
          <w:lang w:eastAsia="en-AU"/>
        </w:rPr>
        <w:t xml:space="preserve"> The precise units are not specified in the </w:t>
      </w:r>
      <w:r w:rsidR="00313EBF">
        <w:rPr>
          <w:rFonts w:ascii="Calibri" w:hAnsi="Calibri" w:cs="Calibri"/>
          <w:sz w:val="22"/>
          <w:szCs w:val="22"/>
          <w:lang w:eastAsia="en-AU"/>
        </w:rPr>
        <w:t>l</w:t>
      </w:r>
      <w:r w:rsidR="00A160D4">
        <w:rPr>
          <w:rFonts w:ascii="Calibri" w:hAnsi="Calibri" w:cs="Calibri"/>
          <w:sz w:val="22"/>
          <w:szCs w:val="22"/>
          <w:lang w:eastAsia="en-AU"/>
        </w:rPr>
        <w:t>aw.</w:t>
      </w:r>
    </w:p>
    <w:p w:rsidR="009B3992" w:rsidRDefault="009B3992" w:rsidP="00D51021">
      <w:pPr>
        <w:rPr>
          <w:rFonts w:ascii="Calibri" w:hAnsi="Calibri" w:cs="Calibri"/>
          <w:sz w:val="22"/>
          <w:szCs w:val="22"/>
          <w:lang w:eastAsia="en-AU"/>
        </w:rPr>
      </w:pPr>
    </w:p>
    <w:p w:rsidR="005C2E93" w:rsidRPr="0051698D" w:rsidRDefault="009B3992" w:rsidP="00D51021">
      <w:pPr>
        <w:rPr>
          <w:rFonts w:ascii="Calibri" w:hAnsi="Calibri" w:cs="Calibri"/>
          <w:b/>
          <w:sz w:val="22"/>
          <w:szCs w:val="22"/>
          <w:lang w:eastAsia="en-AU"/>
        </w:rPr>
      </w:pPr>
      <w:r w:rsidRPr="0051698D">
        <w:rPr>
          <w:rFonts w:ascii="Calibri" w:hAnsi="Calibri" w:cs="Calibri"/>
          <w:b/>
          <w:sz w:val="22"/>
          <w:szCs w:val="22"/>
          <w:lang w:eastAsia="en-AU"/>
        </w:rPr>
        <w:t>Compliance</w:t>
      </w:r>
    </w:p>
    <w:p w:rsidR="0089233B" w:rsidRDefault="00DF18D3" w:rsidP="00D51021">
      <w:pPr>
        <w:rPr>
          <w:rFonts w:ascii="Calibri" w:hAnsi="Calibri" w:cs="Calibri"/>
          <w:sz w:val="22"/>
          <w:szCs w:val="22"/>
          <w:lang w:eastAsia="en-AU"/>
        </w:rPr>
      </w:pPr>
      <w:r>
        <w:rPr>
          <w:rFonts w:ascii="Calibri" w:hAnsi="Calibri" w:cs="Calibri"/>
          <w:sz w:val="22"/>
          <w:szCs w:val="22"/>
          <w:lang w:eastAsia="en-AU"/>
        </w:rPr>
        <w:t>The</w:t>
      </w:r>
      <w:r w:rsidR="009B3992">
        <w:rPr>
          <w:rFonts w:ascii="Calibri" w:hAnsi="Calibri" w:cs="Calibri"/>
          <w:sz w:val="22"/>
          <w:szCs w:val="22"/>
          <w:lang w:eastAsia="en-AU"/>
        </w:rPr>
        <w:t xml:space="preserve"> </w:t>
      </w:r>
      <w:r w:rsidR="0089233B">
        <w:rPr>
          <w:rFonts w:ascii="Calibri" w:hAnsi="Calibri" w:cs="Calibri"/>
          <w:sz w:val="22"/>
          <w:szCs w:val="22"/>
          <w:lang w:eastAsia="en-AU"/>
        </w:rPr>
        <w:t>Vietnamese government check</w:t>
      </w:r>
      <w:r w:rsidR="00313EBF">
        <w:rPr>
          <w:rFonts w:ascii="Calibri" w:hAnsi="Calibri" w:cs="Calibri"/>
          <w:sz w:val="22"/>
          <w:szCs w:val="22"/>
          <w:lang w:eastAsia="en-AU"/>
        </w:rPr>
        <w:t>s</w:t>
      </w:r>
      <w:r w:rsidR="0089233B">
        <w:rPr>
          <w:rFonts w:ascii="Calibri" w:hAnsi="Calibri" w:cs="Calibri"/>
          <w:sz w:val="22"/>
          <w:szCs w:val="22"/>
          <w:lang w:eastAsia="en-AU"/>
        </w:rPr>
        <w:t xml:space="preserve"> compliance against regulations for in-country delivery of foreign programs. Some international partners</w:t>
      </w:r>
      <w:r w:rsidR="000203D5">
        <w:rPr>
          <w:rFonts w:ascii="Calibri" w:hAnsi="Calibri" w:cs="Calibri"/>
          <w:sz w:val="22"/>
          <w:szCs w:val="22"/>
          <w:lang w:eastAsia="en-AU"/>
        </w:rPr>
        <w:t xml:space="preserve"> </w:t>
      </w:r>
      <w:r w:rsidR="00313EBF">
        <w:rPr>
          <w:rFonts w:ascii="Calibri" w:hAnsi="Calibri" w:cs="Calibri"/>
          <w:sz w:val="22"/>
          <w:szCs w:val="22"/>
          <w:lang w:eastAsia="en-AU"/>
        </w:rPr>
        <w:t>have been</w:t>
      </w:r>
      <w:r w:rsidR="000203D5">
        <w:rPr>
          <w:rFonts w:ascii="Calibri" w:hAnsi="Calibri" w:cs="Calibri"/>
          <w:sz w:val="22"/>
          <w:szCs w:val="22"/>
          <w:lang w:eastAsia="en-AU"/>
        </w:rPr>
        <w:t xml:space="preserve"> found to</w:t>
      </w:r>
      <w:r w:rsidR="0089233B">
        <w:rPr>
          <w:rFonts w:ascii="Calibri" w:hAnsi="Calibri" w:cs="Calibri"/>
          <w:sz w:val="22"/>
          <w:szCs w:val="22"/>
          <w:lang w:eastAsia="en-AU"/>
        </w:rPr>
        <w:t xml:space="preserve"> have entered into partnerships exceeding </w:t>
      </w:r>
      <w:r w:rsidR="00B7244B">
        <w:rPr>
          <w:rFonts w:ascii="Calibri" w:hAnsi="Calibri" w:cs="Calibri"/>
          <w:sz w:val="22"/>
          <w:szCs w:val="22"/>
          <w:lang w:eastAsia="en-AU"/>
        </w:rPr>
        <w:t xml:space="preserve">the </w:t>
      </w:r>
      <w:r w:rsidR="0089233B">
        <w:rPr>
          <w:rFonts w:ascii="Calibri" w:hAnsi="Calibri" w:cs="Calibri"/>
          <w:sz w:val="22"/>
          <w:szCs w:val="22"/>
          <w:lang w:eastAsia="en-AU"/>
        </w:rPr>
        <w:t xml:space="preserve">licences of local providers. </w:t>
      </w:r>
      <w:r w:rsidR="00B7244B">
        <w:rPr>
          <w:rFonts w:ascii="Calibri" w:hAnsi="Calibri" w:cs="Calibri"/>
          <w:sz w:val="22"/>
          <w:szCs w:val="22"/>
          <w:lang w:eastAsia="en-AU"/>
        </w:rPr>
        <w:t>In addition to checking compliance with licences</w:t>
      </w:r>
      <w:r w:rsidR="00972004">
        <w:rPr>
          <w:rFonts w:ascii="Calibri" w:hAnsi="Calibri" w:cs="Calibri"/>
          <w:sz w:val="22"/>
          <w:szCs w:val="22"/>
          <w:lang w:eastAsia="en-AU"/>
        </w:rPr>
        <w:t>,</w:t>
      </w:r>
      <w:r w:rsidR="0089233B">
        <w:rPr>
          <w:rFonts w:ascii="Calibri" w:hAnsi="Calibri" w:cs="Calibri"/>
          <w:sz w:val="22"/>
          <w:szCs w:val="22"/>
          <w:lang w:eastAsia="en-AU"/>
        </w:rPr>
        <w:t xml:space="preserve"> </w:t>
      </w:r>
      <w:r w:rsidR="00CC21A5">
        <w:rPr>
          <w:rFonts w:ascii="Calibri" w:hAnsi="Calibri" w:cs="Calibri"/>
          <w:sz w:val="22"/>
          <w:szCs w:val="22"/>
          <w:lang w:eastAsia="en-AU"/>
        </w:rPr>
        <w:t xml:space="preserve">MOET </w:t>
      </w:r>
      <w:r w:rsidR="00B7244B">
        <w:rPr>
          <w:rFonts w:ascii="Calibri" w:hAnsi="Calibri" w:cs="Calibri"/>
          <w:sz w:val="22"/>
          <w:szCs w:val="22"/>
          <w:lang w:eastAsia="en-AU"/>
        </w:rPr>
        <w:t xml:space="preserve">has plans to assess the </w:t>
      </w:r>
      <w:r w:rsidR="0089233B">
        <w:rPr>
          <w:rFonts w:ascii="Calibri" w:hAnsi="Calibri" w:cs="Calibri"/>
          <w:sz w:val="22"/>
          <w:szCs w:val="22"/>
          <w:lang w:eastAsia="en-AU"/>
        </w:rPr>
        <w:t>quality</w:t>
      </w:r>
      <w:r w:rsidR="00A160D4">
        <w:rPr>
          <w:rFonts w:ascii="Calibri" w:hAnsi="Calibri" w:cs="Calibri"/>
          <w:sz w:val="22"/>
          <w:szCs w:val="22"/>
          <w:lang w:eastAsia="en-AU"/>
        </w:rPr>
        <w:t xml:space="preserve"> of </w:t>
      </w:r>
      <w:r w:rsidR="0089233B">
        <w:rPr>
          <w:rFonts w:ascii="Calibri" w:hAnsi="Calibri" w:cs="Calibri"/>
          <w:sz w:val="22"/>
          <w:szCs w:val="22"/>
          <w:lang w:eastAsia="en-AU"/>
        </w:rPr>
        <w:t>courses</w:t>
      </w:r>
      <w:r w:rsidR="00972004">
        <w:rPr>
          <w:rFonts w:ascii="Calibri" w:hAnsi="Calibri" w:cs="Calibri"/>
          <w:sz w:val="22"/>
          <w:szCs w:val="22"/>
          <w:lang w:eastAsia="en-AU"/>
        </w:rPr>
        <w:t xml:space="preserve"> delivered through foreign partnerships</w:t>
      </w:r>
      <w:r w:rsidR="004B7C6F">
        <w:rPr>
          <w:rFonts w:ascii="Calibri" w:hAnsi="Calibri" w:cs="Calibri"/>
          <w:sz w:val="22"/>
          <w:szCs w:val="22"/>
          <w:lang w:eastAsia="en-AU"/>
        </w:rPr>
        <w:t xml:space="preserve"> and has recently set up two external assessment centres, one at VNU Hanoi and one at VNU </w:t>
      </w:r>
      <w:proofErr w:type="spellStart"/>
      <w:r w:rsidR="004B7C6F">
        <w:rPr>
          <w:rFonts w:ascii="Calibri" w:hAnsi="Calibri" w:cs="Calibri"/>
          <w:sz w:val="22"/>
          <w:szCs w:val="22"/>
          <w:lang w:eastAsia="en-AU"/>
        </w:rPr>
        <w:t>HCMC</w:t>
      </w:r>
      <w:proofErr w:type="spellEnd"/>
      <w:r w:rsidR="00972004">
        <w:rPr>
          <w:rFonts w:ascii="Calibri" w:hAnsi="Calibri" w:cs="Calibri"/>
          <w:sz w:val="22"/>
          <w:szCs w:val="22"/>
          <w:lang w:eastAsia="en-AU"/>
        </w:rPr>
        <w:t>.</w:t>
      </w:r>
      <w:r w:rsidR="004B7C6F">
        <w:rPr>
          <w:rFonts w:ascii="Calibri" w:hAnsi="Calibri" w:cs="Calibri"/>
          <w:sz w:val="22"/>
          <w:szCs w:val="22"/>
          <w:lang w:eastAsia="en-AU"/>
        </w:rPr>
        <w:t xml:space="preserve"> </w:t>
      </w:r>
    </w:p>
    <w:p w:rsidR="005C2E93" w:rsidRDefault="005C2E93" w:rsidP="00D51021">
      <w:pPr>
        <w:rPr>
          <w:rFonts w:ascii="Calibri" w:hAnsi="Calibri" w:cs="Calibri"/>
          <w:sz w:val="22"/>
          <w:szCs w:val="22"/>
          <w:lang w:eastAsia="en-AU"/>
        </w:rPr>
      </w:pPr>
    </w:p>
    <w:p w:rsidR="00E100DC" w:rsidRPr="000C0792" w:rsidRDefault="00E100DC" w:rsidP="00E100DC">
      <w:pPr>
        <w:contextualSpacing/>
        <w:rPr>
          <w:rFonts w:asciiTheme="minorHAnsi" w:hAnsiTheme="minorHAnsi" w:cstheme="minorHAnsi"/>
          <w:b/>
          <w:i/>
          <w:color w:val="000000"/>
          <w:szCs w:val="24"/>
          <w:u w:val="single"/>
        </w:rPr>
      </w:pPr>
      <w:r w:rsidRPr="000C0792">
        <w:rPr>
          <w:rFonts w:asciiTheme="minorHAnsi" w:hAnsiTheme="minorHAnsi" w:cstheme="minorHAnsi"/>
          <w:b/>
          <w:i/>
          <w:color w:val="000000"/>
          <w:szCs w:val="24"/>
          <w:u w:val="single"/>
        </w:rPr>
        <w:t xml:space="preserve">Decrees relevant to the provision of education </w:t>
      </w:r>
    </w:p>
    <w:p w:rsidR="00E100DC" w:rsidRPr="00CD4129" w:rsidRDefault="00E100DC" w:rsidP="00E100DC">
      <w:pPr>
        <w:contextualSpacing/>
        <w:rPr>
          <w:rStyle w:val="style4"/>
          <w:rFonts w:ascii="Calibri" w:hAnsi="Calibri" w:cs="Calibri"/>
          <w:sz w:val="14"/>
          <w:szCs w:val="22"/>
        </w:rPr>
      </w:pPr>
    </w:p>
    <w:p w:rsidR="00E100DC" w:rsidRDefault="00E100DC" w:rsidP="00E100DC">
      <w:pPr>
        <w:contextualSpacing/>
        <w:rPr>
          <w:rStyle w:val="style4"/>
          <w:rFonts w:ascii="Calibri" w:hAnsi="Calibri" w:cs="Calibri"/>
          <w:sz w:val="22"/>
          <w:szCs w:val="22"/>
        </w:rPr>
      </w:pPr>
      <w:r w:rsidRPr="0011088F">
        <w:rPr>
          <w:rStyle w:val="style4"/>
          <w:rFonts w:ascii="Calibri" w:hAnsi="Calibri" w:cs="Calibri"/>
          <w:sz w:val="22"/>
          <w:szCs w:val="22"/>
        </w:rPr>
        <w:t xml:space="preserve">Vietnam’s legal framework contains components that limit the flexibility of foreign-invested institutions. The following </w:t>
      </w:r>
      <w:r w:rsidR="00A22119">
        <w:rPr>
          <w:rStyle w:val="style4"/>
          <w:rFonts w:ascii="Calibri" w:hAnsi="Calibri" w:cs="Calibri"/>
          <w:sz w:val="22"/>
          <w:szCs w:val="22"/>
        </w:rPr>
        <w:t xml:space="preserve">information </w:t>
      </w:r>
      <w:r w:rsidRPr="0011088F">
        <w:rPr>
          <w:rStyle w:val="style4"/>
          <w:rFonts w:ascii="Calibri" w:hAnsi="Calibri" w:cs="Calibri"/>
          <w:sz w:val="22"/>
          <w:szCs w:val="22"/>
        </w:rPr>
        <w:t>outline</w:t>
      </w:r>
      <w:r w:rsidR="00A22119">
        <w:rPr>
          <w:rStyle w:val="style4"/>
          <w:rFonts w:ascii="Calibri" w:hAnsi="Calibri" w:cs="Calibri"/>
          <w:sz w:val="22"/>
          <w:szCs w:val="22"/>
        </w:rPr>
        <w:t>s</w:t>
      </w:r>
      <w:r w:rsidRPr="0011088F">
        <w:rPr>
          <w:rStyle w:val="style4"/>
          <w:rFonts w:ascii="Calibri" w:hAnsi="Calibri" w:cs="Calibri"/>
          <w:sz w:val="22"/>
          <w:szCs w:val="22"/>
        </w:rPr>
        <w:t xml:space="preserve"> some areas of law </w:t>
      </w:r>
      <w:r w:rsidR="00A22119">
        <w:rPr>
          <w:rStyle w:val="style4"/>
          <w:rFonts w:ascii="Calibri" w:hAnsi="Calibri" w:cs="Calibri"/>
          <w:sz w:val="22"/>
          <w:szCs w:val="22"/>
        </w:rPr>
        <w:t xml:space="preserve">relevant to </w:t>
      </w:r>
      <w:r w:rsidRPr="0011088F">
        <w:rPr>
          <w:rStyle w:val="style4"/>
          <w:rFonts w:ascii="Calibri" w:hAnsi="Calibri" w:cs="Calibri"/>
          <w:sz w:val="22"/>
          <w:szCs w:val="22"/>
        </w:rPr>
        <w:t>foreign education</w:t>
      </w:r>
      <w:r w:rsidR="006F3451">
        <w:rPr>
          <w:rStyle w:val="style4"/>
          <w:rFonts w:ascii="Calibri" w:hAnsi="Calibri" w:cs="Calibri"/>
          <w:sz w:val="22"/>
          <w:szCs w:val="22"/>
        </w:rPr>
        <w:t xml:space="preserve"> </w:t>
      </w:r>
      <w:r w:rsidR="00105D24">
        <w:rPr>
          <w:rStyle w:val="style4"/>
          <w:rFonts w:ascii="Calibri" w:hAnsi="Calibri" w:cs="Calibri"/>
          <w:sz w:val="22"/>
          <w:szCs w:val="22"/>
        </w:rPr>
        <w:t>providers</w:t>
      </w:r>
      <w:r w:rsidRPr="0011088F">
        <w:rPr>
          <w:rStyle w:val="style4"/>
          <w:rFonts w:ascii="Calibri" w:hAnsi="Calibri" w:cs="Calibri"/>
          <w:sz w:val="22"/>
          <w:szCs w:val="22"/>
        </w:rPr>
        <w:t xml:space="preserve">. </w:t>
      </w:r>
    </w:p>
    <w:p w:rsidR="00F21F85" w:rsidRPr="0011088F" w:rsidRDefault="00F21F85" w:rsidP="00F21F85">
      <w:pPr>
        <w:contextualSpacing/>
        <w:rPr>
          <w:rFonts w:ascii="Calibri" w:hAnsi="Calibri" w:cs="Calibri"/>
          <w:sz w:val="22"/>
          <w:szCs w:val="22"/>
        </w:rPr>
      </w:pPr>
    </w:p>
    <w:p w:rsidR="00F21F85" w:rsidRDefault="00F21F85" w:rsidP="00F21F85">
      <w:pPr>
        <w:pStyle w:val="Default"/>
        <w:contextualSpacing/>
        <w:rPr>
          <w:rFonts w:ascii="Calibri" w:hAnsi="Calibri" w:cs="Calibri"/>
          <w:color w:val="auto"/>
          <w:sz w:val="22"/>
          <w:szCs w:val="22"/>
        </w:rPr>
      </w:pPr>
      <w:r w:rsidRPr="0011088F">
        <w:rPr>
          <w:rFonts w:ascii="Calibri" w:hAnsi="Calibri" w:cs="Calibri"/>
          <w:b/>
          <w:color w:val="auto"/>
          <w:sz w:val="22"/>
          <w:szCs w:val="22"/>
        </w:rPr>
        <w:t>Decree 31/2011/ND-</w:t>
      </w:r>
      <w:proofErr w:type="spellStart"/>
      <w:r w:rsidRPr="0011088F">
        <w:rPr>
          <w:rFonts w:ascii="Calibri" w:hAnsi="Calibri" w:cs="Calibri"/>
          <w:b/>
          <w:color w:val="auto"/>
          <w:sz w:val="22"/>
          <w:szCs w:val="22"/>
        </w:rPr>
        <w:t>CP</w:t>
      </w:r>
      <w:proofErr w:type="spellEnd"/>
      <w:r w:rsidRPr="0011088F">
        <w:rPr>
          <w:rFonts w:ascii="Calibri" w:hAnsi="Calibri" w:cs="Calibri"/>
          <w:color w:val="auto"/>
          <w:sz w:val="22"/>
          <w:szCs w:val="22"/>
        </w:rPr>
        <w:t xml:space="preserve"> expand</w:t>
      </w:r>
      <w:r>
        <w:rPr>
          <w:rFonts w:ascii="Calibri" w:hAnsi="Calibri" w:cs="Calibri"/>
          <w:color w:val="auto"/>
          <w:sz w:val="22"/>
          <w:szCs w:val="22"/>
        </w:rPr>
        <w:t>s</w:t>
      </w:r>
      <w:r w:rsidRPr="0011088F">
        <w:rPr>
          <w:rFonts w:ascii="Calibri" w:hAnsi="Calibri" w:cs="Calibri"/>
          <w:color w:val="auto"/>
          <w:sz w:val="22"/>
          <w:szCs w:val="22"/>
        </w:rPr>
        <w:t xml:space="preserve"> the basic items that the </w:t>
      </w:r>
      <w:r w:rsidRPr="002128BD">
        <w:rPr>
          <w:rFonts w:ascii="Calibri" w:hAnsi="Calibri" w:cs="Calibri"/>
          <w:i/>
          <w:color w:val="auto"/>
          <w:sz w:val="22"/>
          <w:szCs w:val="22"/>
        </w:rPr>
        <w:t>Law on Education</w:t>
      </w:r>
      <w:r w:rsidRPr="0011088F">
        <w:rPr>
          <w:rFonts w:ascii="Calibri" w:hAnsi="Calibri" w:cs="Calibri"/>
          <w:color w:val="auto"/>
          <w:sz w:val="22"/>
          <w:szCs w:val="22"/>
        </w:rPr>
        <w:t xml:space="preserve"> mandates any provider must have at their institution</w:t>
      </w:r>
      <w:r>
        <w:rPr>
          <w:rFonts w:ascii="Calibri" w:hAnsi="Calibri" w:cs="Calibri"/>
          <w:color w:val="auto"/>
          <w:sz w:val="22"/>
          <w:szCs w:val="22"/>
        </w:rPr>
        <w:t>,</w:t>
      </w:r>
      <w:r w:rsidRPr="0011088F">
        <w:rPr>
          <w:rFonts w:ascii="Calibri" w:hAnsi="Calibri" w:cs="Calibri"/>
          <w:color w:val="auto"/>
          <w:sz w:val="22"/>
          <w:szCs w:val="22"/>
        </w:rPr>
        <w:t xml:space="preserve"> </w:t>
      </w:r>
      <w:r>
        <w:rPr>
          <w:rFonts w:ascii="Calibri" w:hAnsi="Calibri" w:cs="Calibri"/>
          <w:color w:val="auto"/>
          <w:sz w:val="22"/>
          <w:szCs w:val="22"/>
        </w:rPr>
        <w:t xml:space="preserve">e.g. </w:t>
      </w:r>
      <w:r w:rsidRPr="0011088F">
        <w:rPr>
          <w:rFonts w:ascii="Calibri" w:hAnsi="Calibri" w:cs="Calibri"/>
          <w:color w:val="auto"/>
          <w:sz w:val="22"/>
          <w:szCs w:val="22"/>
        </w:rPr>
        <w:t>an approved charter and a safe built environment. It also expand</w:t>
      </w:r>
      <w:r>
        <w:rPr>
          <w:rFonts w:ascii="Calibri" w:hAnsi="Calibri" w:cs="Calibri"/>
          <w:color w:val="auto"/>
          <w:sz w:val="22"/>
          <w:szCs w:val="22"/>
        </w:rPr>
        <w:t xml:space="preserve">s </w:t>
      </w:r>
      <w:r w:rsidRPr="0011088F">
        <w:rPr>
          <w:rFonts w:ascii="Calibri" w:hAnsi="Calibri" w:cs="Calibri"/>
          <w:color w:val="auto"/>
          <w:sz w:val="22"/>
          <w:szCs w:val="22"/>
        </w:rPr>
        <w:t xml:space="preserve">the cohort of persons eligible for </w:t>
      </w:r>
      <w:r>
        <w:rPr>
          <w:rFonts w:ascii="Calibri" w:hAnsi="Calibri" w:cs="Calibri"/>
          <w:color w:val="auto"/>
          <w:sz w:val="22"/>
          <w:szCs w:val="22"/>
        </w:rPr>
        <w:t xml:space="preserve">Vietnamese Government </w:t>
      </w:r>
      <w:r w:rsidRPr="0011088F">
        <w:rPr>
          <w:rFonts w:ascii="Calibri" w:hAnsi="Calibri" w:cs="Calibri"/>
          <w:color w:val="auto"/>
          <w:sz w:val="22"/>
          <w:szCs w:val="22"/>
        </w:rPr>
        <w:t>subsidies and assistance with fees to any graduates of secondary VET institution</w:t>
      </w:r>
      <w:r>
        <w:rPr>
          <w:rFonts w:ascii="Calibri" w:hAnsi="Calibri" w:cs="Calibri"/>
          <w:color w:val="auto"/>
          <w:sz w:val="22"/>
          <w:szCs w:val="22"/>
        </w:rPr>
        <w:t>s</w:t>
      </w:r>
      <w:r w:rsidRPr="0011088F">
        <w:rPr>
          <w:rFonts w:ascii="Calibri" w:hAnsi="Calibri" w:cs="Calibri"/>
          <w:color w:val="auto"/>
          <w:sz w:val="22"/>
          <w:szCs w:val="22"/>
        </w:rPr>
        <w:t>.</w:t>
      </w:r>
    </w:p>
    <w:p w:rsidR="00DC7061" w:rsidRDefault="00DC7061" w:rsidP="00F21F85">
      <w:pPr>
        <w:pStyle w:val="Default"/>
        <w:contextualSpacing/>
        <w:rPr>
          <w:rFonts w:ascii="Calibri" w:hAnsi="Calibri" w:cs="Calibri"/>
          <w:color w:val="auto"/>
          <w:sz w:val="22"/>
          <w:szCs w:val="22"/>
        </w:rPr>
      </w:pPr>
    </w:p>
    <w:p w:rsidR="00DC7061" w:rsidRPr="0011088F" w:rsidRDefault="00DC7061" w:rsidP="00DC7061">
      <w:pPr>
        <w:contextualSpacing/>
        <w:rPr>
          <w:rFonts w:asciiTheme="minorHAnsi" w:hAnsiTheme="minorHAnsi" w:cstheme="minorHAnsi"/>
          <w:sz w:val="22"/>
          <w:szCs w:val="22"/>
        </w:rPr>
      </w:pPr>
      <w:r w:rsidRPr="00F21F85">
        <w:rPr>
          <w:rFonts w:asciiTheme="minorHAnsi" w:hAnsiTheme="minorHAnsi" w:cstheme="minorHAnsi"/>
          <w:b/>
          <w:sz w:val="22"/>
          <w:szCs w:val="22"/>
        </w:rPr>
        <w:t xml:space="preserve">Decree </w:t>
      </w:r>
      <w:r w:rsidRPr="0011088F">
        <w:rPr>
          <w:rFonts w:asciiTheme="minorHAnsi" w:hAnsiTheme="minorHAnsi" w:cstheme="minorHAnsi"/>
          <w:b/>
          <w:sz w:val="22"/>
          <w:szCs w:val="22"/>
          <w:lang w:val="en-AU" w:eastAsia="en-AU"/>
        </w:rPr>
        <w:t>70/2009/ND-</w:t>
      </w:r>
      <w:proofErr w:type="spellStart"/>
      <w:r w:rsidRPr="0011088F">
        <w:rPr>
          <w:rFonts w:asciiTheme="minorHAnsi" w:hAnsiTheme="minorHAnsi" w:cstheme="minorHAnsi"/>
          <w:b/>
          <w:sz w:val="22"/>
          <w:szCs w:val="22"/>
          <w:lang w:val="en-AU" w:eastAsia="en-AU"/>
        </w:rPr>
        <w:t>CP</w:t>
      </w:r>
      <w:proofErr w:type="spellEnd"/>
      <w:r w:rsidRPr="0011088F">
        <w:rPr>
          <w:rFonts w:asciiTheme="minorHAnsi" w:hAnsiTheme="minorHAnsi" w:cstheme="minorHAnsi"/>
          <w:b/>
          <w:sz w:val="22"/>
          <w:szCs w:val="22"/>
        </w:rPr>
        <w:t>A</w:t>
      </w:r>
      <w:r w:rsidRPr="0011088F">
        <w:rPr>
          <w:rFonts w:asciiTheme="minorHAnsi" w:hAnsiTheme="minorHAnsi" w:cstheme="minorHAnsi"/>
          <w:sz w:val="22"/>
          <w:szCs w:val="22"/>
        </w:rPr>
        <w:t xml:space="preserve"> codifies the responsibilities </w:t>
      </w:r>
      <w:r>
        <w:rPr>
          <w:rFonts w:asciiTheme="minorHAnsi" w:hAnsiTheme="minorHAnsi" w:cstheme="minorHAnsi"/>
          <w:sz w:val="22"/>
          <w:szCs w:val="22"/>
        </w:rPr>
        <w:t xml:space="preserve">of </w:t>
      </w:r>
      <w:r w:rsidRPr="0011088F">
        <w:rPr>
          <w:rFonts w:asciiTheme="minorHAnsi" w:hAnsiTheme="minorHAnsi" w:cstheme="minorHAnsi"/>
          <w:sz w:val="22"/>
          <w:szCs w:val="22"/>
        </w:rPr>
        <w:t>various government authorities (in</w:t>
      </w:r>
      <w:r>
        <w:rPr>
          <w:rFonts w:asciiTheme="minorHAnsi" w:hAnsiTheme="minorHAnsi" w:cstheme="minorHAnsi"/>
          <w:sz w:val="22"/>
          <w:szCs w:val="22"/>
        </w:rPr>
        <w:t>cluding Ministries, provincial D</w:t>
      </w:r>
      <w:r w:rsidRPr="0011088F">
        <w:rPr>
          <w:rFonts w:asciiTheme="minorHAnsi" w:hAnsiTheme="minorHAnsi" w:cstheme="minorHAnsi"/>
          <w:sz w:val="22"/>
          <w:szCs w:val="22"/>
        </w:rPr>
        <w:t>epartment</w:t>
      </w:r>
      <w:r>
        <w:rPr>
          <w:rFonts w:asciiTheme="minorHAnsi" w:hAnsiTheme="minorHAnsi" w:cstheme="minorHAnsi"/>
          <w:sz w:val="22"/>
          <w:szCs w:val="22"/>
        </w:rPr>
        <w:t>s</w:t>
      </w:r>
      <w:r w:rsidRPr="0011088F">
        <w:rPr>
          <w:rFonts w:asciiTheme="minorHAnsi" w:hAnsiTheme="minorHAnsi" w:cstheme="minorHAnsi"/>
          <w:sz w:val="22"/>
          <w:szCs w:val="22"/>
        </w:rPr>
        <w:t xml:space="preserve"> and local People’s Committees) in the VET sector</w:t>
      </w:r>
      <w:r>
        <w:rPr>
          <w:rFonts w:asciiTheme="minorHAnsi" w:hAnsiTheme="minorHAnsi" w:cstheme="minorHAnsi"/>
          <w:sz w:val="22"/>
          <w:szCs w:val="22"/>
        </w:rPr>
        <w:t>.</w:t>
      </w:r>
      <w:r w:rsidRPr="0011088F">
        <w:rPr>
          <w:rFonts w:asciiTheme="minorHAnsi" w:hAnsiTheme="minorHAnsi" w:cstheme="minorHAnsi"/>
          <w:sz w:val="22"/>
          <w:szCs w:val="22"/>
        </w:rPr>
        <w:t xml:space="preserve"> </w:t>
      </w:r>
      <w:r w:rsidR="00313EBF">
        <w:rPr>
          <w:rFonts w:asciiTheme="minorHAnsi" w:hAnsiTheme="minorHAnsi" w:cstheme="minorHAnsi"/>
          <w:sz w:val="22"/>
          <w:szCs w:val="22"/>
        </w:rPr>
        <w:t xml:space="preserve">The </w:t>
      </w:r>
      <w:r w:rsidR="005C57BD">
        <w:rPr>
          <w:rFonts w:asciiTheme="minorHAnsi" w:hAnsiTheme="minorHAnsi" w:cstheme="minorHAnsi"/>
          <w:sz w:val="22"/>
          <w:szCs w:val="22"/>
        </w:rPr>
        <w:t>Ministry of Labour, Invalid and Social Affairs (</w:t>
      </w:r>
      <w:proofErr w:type="spellStart"/>
      <w:r w:rsidRPr="0011088F">
        <w:rPr>
          <w:rFonts w:asciiTheme="minorHAnsi" w:hAnsiTheme="minorHAnsi" w:cstheme="minorHAnsi"/>
          <w:sz w:val="22"/>
          <w:szCs w:val="22"/>
        </w:rPr>
        <w:t>MOLISA</w:t>
      </w:r>
      <w:proofErr w:type="spellEnd"/>
      <w:r w:rsidR="005C57BD">
        <w:rPr>
          <w:rFonts w:asciiTheme="minorHAnsi" w:hAnsiTheme="minorHAnsi" w:cstheme="minorHAnsi"/>
          <w:sz w:val="22"/>
          <w:szCs w:val="22"/>
        </w:rPr>
        <w:t>)</w:t>
      </w:r>
      <w:r w:rsidRPr="0011088F">
        <w:rPr>
          <w:rFonts w:asciiTheme="minorHAnsi" w:hAnsiTheme="minorHAnsi" w:cstheme="minorHAnsi"/>
          <w:sz w:val="22"/>
          <w:szCs w:val="22"/>
        </w:rPr>
        <w:t xml:space="preserve"> and</w:t>
      </w:r>
      <w:r w:rsidR="005C57BD">
        <w:rPr>
          <w:rFonts w:asciiTheme="minorHAnsi" w:hAnsiTheme="minorHAnsi" w:cstheme="minorHAnsi"/>
          <w:sz w:val="22"/>
          <w:szCs w:val="22"/>
        </w:rPr>
        <w:t xml:space="preserve"> General Department of Vocational Training (</w:t>
      </w:r>
      <w:proofErr w:type="spellStart"/>
      <w:r w:rsidR="005C57BD">
        <w:rPr>
          <w:rFonts w:asciiTheme="minorHAnsi" w:hAnsiTheme="minorHAnsi" w:cstheme="minorHAnsi"/>
          <w:sz w:val="22"/>
          <w:szCs w:val="22"/>
        </w:rPr>
        <w:t>GDVT</w:t>
      </w:r>
      <w:proofErr w:type="spellEnd"/>
      <w:r w:rsidR="005C57BD">
        <w:rPr>
          <w:rFonts w:asciiTheme="minorHAnsi" w:hAnsiTheme="minorHAnsi" w:cstheme="minorHAnsi"/>
          <w:sz w:val="22"/>
          <w:szCs w:val="22"/>
        </w:rPr>
        <w:t>)</w:t>
      </w:r>
      <w:r w:rsidRPr="0011088F">
        <w:rPr>
          <w:rFonts w:asciiTheme="minorHAnsi" w:hAnsiTheme="minorHAnsi" w:cstheme="minorHAnsi"/>
          <w:sz w:val="22"/>
          <w:szCs w:val="22"/>
        </w:rPr>
        <w:t xml:space="preserve"> </w:t>
      </w:r>
      <w:r>
        <w:rPr>
          <w:rFonts w:asciiTheme="minorHAnsi" w:hAnsiTheme="minorHAnsi" w:cstheme="minorHAnsi"/>
          <w:sz w:val="22"/>
          <w:szCs w:val="22"/>
        </w:rPr>
        <w:t xml:space="preserve">are central to </w:t>
      </w:r>
      <w:r w:rsidRPr="0011088F">
        <w:rPr>
          <w:rFonts w:asciiTheme="minorHAnsi" w:hAnsiTheme="minorHAnsi" w:cstheme="minorHAnsi"/>
          <w:sz w:val="22"/>
          <w:szCs w:val="22"/>
        </w:rPr>
        <w:t xml:space="preserve">VET operation and oversight.    </w:t>
      </w:r>
    </w:p>
    <w:p w:rsidR="00AA3F59" w:rsidRDefault="001E43A6" w:rsidP="00132C05">
      <w:pPr>
        <w:spacing w:before="240" w:after="240"/>
        <w:ind w:right="-22"/>
        <w:rPr>
          <w:rFonts w:ascii="Calibri" w:hAnsi="Calibri" w:cs="Calibri"/>
          <w:bCs/>
          <w:sz w:val="22"/>
          <w:szCs w:val="22"/>
          <w:lang w:eastAsia="en-AU"/>
        </w:rPr>
      </w:pPr>
      <w:r w:rsidRPr="005C57BD">
        <w:rPr>
          <w:rFonts w:ascii="Calibri" w:hAnsi="Calibri" w:cs="Calibri"/>
          <w:b/>
          <w:bCs/>
          <w:sz w:val="22"/>
          <w:szCs w:val="22"/>
          <w:lang w:eastAsia="en-AU"/>
        </w:rPr>
        <w:t>Decree 73/</w:t>
      </w:r>
      <w:proofErr w:type="spellStart"/>
      <w:r w:rsidRPr="005C57BD">
        <w:rPr>
          <w:rFonts w:ascii="Calibri" w:hAnsi="Calibri" w:cs="Calibri"/>
          <w:b/>
          <w:bCs/>
          <w:sz w:val="22"/>
          <w:szCs w:val="22"/>
          <w:lang w:eastAsia="en-AU"/>
        </w:rPr>
        <w:t>2012ND-CP</w:t>
      </w:r>
      <w:proofErr w:type="spellEnd"/>
      <w:r w:rsidRPr="001D4B28">
        <w:rPr>
          <w:rFonts w:ascii="Calibri" w:hAnsi="Calibri" w:cs="Calibri"/>
          <w:bCs/>
          <w:sz w:val="22"/>
          <w:szCs w:val="22"/>
          <w:lang w:eastAsia="en-AU"/>
        </w:rPr>
        <w:t xml:space="preserve">, under </w:t>
      </w:r>
      <w:r w:rsidRPr="002128BD">
        <w:rPr>
          <w:rFonts w:ascii="Calibri" w:hAnsi="Calibri" w:cs="Calibri"/>
          <w:bCs/>
          <w:i/>
          <w:sz w:val="22"/>
          <w:szCs w:val="22"/>
          <w:lang w:eastAsia="en-AU"/>
        </w:rPr>
        <w:t>Investment Law</w:t>
      </w:r>
      <w:r w:rsidRPr="001D4B28">
        <w:rPr>
          <w:rFonts w:ascii="Calibri" w:hAnsi="Calibri" w:cs="Calibri"/>
          <w:bCs/>
          <w:sz w:val="22"/>
          <w:szCs w:val="22"/>
          <w:lang w:eastAsia="en-AU"/>
        </w:rPr>
        <w:t xml:space="preserve"> (2005), took effect on 15th November 2012. Decree 73 replaces Decree 06, and applies to foreign investment and cooperation projects in education and VET in Vietnam including foreign-invested tertiary institutions, schools and kindergartens, twinning programs, and representative offices of foreign education institutions.</w:t>
      </w:r>
      <w:r w:rsidR="00AA3F59">
        <w:rPr>
          <w:rFonts w:ascii="Calibri" w:hAnsi="Calibri" w:cs="Calibri"/>
          <w:bCs/>
          <w:sz w:val="22"/>
          <w:szCs w:val="22"/>
          <w:lang w:eastAsia="en-AU"/>
        </w:rPr>
        <w:t xml:space="preserve"> </w:t>
      </w:r>
      <w:r w:rsidR="004B7C6F">
        <w:rPr>
          <w:rFonts w:ascii="Calibri" w:hAnsi="Calibri" w:cs="Calibri"/>
          <w:bCs/>
          <w:sz w:val="22"/>
          <w:szCs w:val="22"/>
          <w:lang w:eastAsia="en-AU"/>
        </w:rPr>
        <w:t xml:space="preserve">Decree 73 covers </w:t>
      </w:r>
      <w:r w:rsidR="00AA3F59">
        <w:rPr>
          <w:rFonts w:ascii="Calibri" w:hAnsi="Calibri" w:cs="Calibri"/>
          <w:bCs/>
          <w:sz w:val="22"/>
          <w:szCs w:val="22"/>
          <w:lang w:eastAsia="en-AU"/>
        </w:rPr>
        <w:t xml:space="preserve">many aspects relating to investment in education, </w:t>
      </w:r>
      <w:r w:rsidR="00313EBF">
        <w:rPr>
          <w:rFonts w:ascii="Calibri" w:hAnsi="Calibri" w:cs="Calibri"/>
          <w:bCs/>
          <w:sz w:val="22"/>
          <w:szCs w:val="22"/>
          <w:lang w:eastAsia="en-AU"/>
        </w:rPr>
        <w:t>including</w:t>
      </w:r>
      <w:r w:rsidR="00AA3F59">
        <w:rPr>
          <w:rFonts w:ascii="Calibri" w:hAnsi="Calibri" w:cs="Calibri"/>
          <w:bCs/>
          <w:sz w:val="22"/>
          <w:szCs w:val="22"/>
          <w:lang w:eastAsia="en-AU"/>
        </w:rPr>
        <w:t>.</w:t>
      </w:r>
    </w:p>
    <w:p w:rsidR="00132C05" w:rsidRPr="00AA3F59" w:rsidRDefault="00AA3F59" w:rsidP="002128BD">
      <w:pPr>
        <w:spacing w:before="240" w:after="240"/>
        <w:ind w:right="-22" w:firstLine="357"/>
        <w:rPr>
          <w:rFonts w:asciiTheme="minorHAnsi" w:eastAsiaTheme="minorHAnsi" w:hAnsiTheme="minorHAnsi" w:cs="Arial"/>
          <w:b/>
          <w:color w:val="000000"/>
          <w:sz w:val="22"/>
          <w:szCs w:val="22"/>
          <w:shd w:val="clear" w:color="auto" w:fill="FFFFFF"/>
          <w:lang w:val="en-AU" w:eastAsia="en-AU"/>
        </w:rPr>
      </w:pPr>
      <w:r w:rsidRPr="00AA3F59">
        <w:rPr>
          <w:rFonts w:asciiTheme="minorHAnsi" w:eastAsiaTheme="minorHAnsi" w:hAnsiTheme="minorHAnsi" w:cs="Arial"/>
          <w:b/>
          <w:color w:val="000000"/>
          <w:sz w:val="22"/>
          <w:szCs w:val="22"/>
          <w:shd w:val="clear" w:color="auto" w:fill="FFFFFF"/>
          <w:lang w:val="en-AU" w:eastAsia="en-AU"/>
        </w:rPr>
        <w:t>A</w:t>
      </w:r>
      <w:r w:rsidR="00132C05" w:rsidRPr="00AA3F59">
        <w:rPr>
          <w:rFonts w:asciiTheme="minorHAnsi" w:eastAsiaTheme="minorHAnsi" w:hAnsiTheme="minorHAnsi" w:cs="Arial"/>
          <w:b/>
          <w:color w:val="000000"/>
          <w:sz w:val="22"/>
          <w:szCs w:val="22"/>
          <w:shd w:val="clear" w:color="auto" w:fill="FFFFFF"/>
          <w:lang w:val="en-AU" w:eastAsia="en-AU"/>
        </w:rPr>
        <w:t>uthority to approve establishment of:</w:t>
      </w:r>
    </w:p>
    <w:p w:rsidR="00132C05" w:rsidRPr="00AA3F59" w:rsidRDefault="00132C05" w:rsidP="00AA3F59">
      <w:pPr>
        <w:pStyle w:val="ListParagraph"/>
        <w:numPr>
          <w:ilvl w:val="0"/>
          <w:numId w:val="35"/>
        </w:numPr>
        <w:spacing w:after="0" w:line="240" w:lineRule="auto"/>
        <w:ind w:left="714" w:right="-23" w:hanging="357"/>
        <w:rPr>
          <w:rFonts w:eastAsia="Times New Roman" w:cs="Arial"/>
          <w:color w:val="000000"/>
        </w:rPr>
      </w:pPr>
      <w:r w:rsidRPr="00AA3F59">
        <w:rPr>
          <w:rFonts w:eastAsia="Times New Roman" w:cs="Arial"/>
          <w:color w:val="000000"/>
        </w:rPr>
        <w:t>Twinning programs</w:t>
      </w:r>
    </w:p>
    <w:p w:rsidR="00132C05" w:rsidRPr="00FF5802" w:rsidRDefault="00132C05" w:rsidP="00132C05">
      <w:pPr>
        <w:pStyle w:val="ListParagraph"/>
        <w:numPr>
          <w:ilvl w:val="1"/>
          <w:numId w:val="35"/>
        </w:numPr>
        <w:spacing w:before="240" w:after="240" w:line="240" w:lineRule="auto"/>
        <w:ind w:right="-22"/>
        <w:rPr>
          <w:rFonts w:eastAsia="Times New Roman" w:cs="Arial"/>
          <w:color w:val="000000"/>
        </w:rPr>
      </w:pPr>
      <w:r w:rsidRPr="000311BC">
        <w:rPr>
          <w:rFonts w:eastAsia="Times New Roman" w:cs="Arial"/>
          <w:color w:val="000000"/>
        </w:rPr>
        <w:t>The</w:t>
      </w:r>
      <w:r w:rsidRPr="00AE1811">
        <w:rPr>
          <w:rFonts w:eastAsia="Times New Roman" w:cs="Arial"/>
          <w:i/>
          <w:color w:val="000000"/>
        </w:rPr>
        <w:t xml:space="preserve"> Minister of Education and Training</w:t>
      </w:r>
      <w:r w:rsidRPr="00FF5802">
        <w:rPr>
          <w:rFonts w:eastAsia="Times New Roman" w:cs="Arial"/>
          <w:color w:val="000000"/>
        </w:rPr>
        <w:t xml:space="preserve"> shall approve twinning programs at </w:t>
      </w:r>
      <w:r>
        <w:rPr>
          <w:rFonts w:eastAsia="Times New Roman" w:cs="Arial"/>
          <w:color w:val="000000"/>
        </w:rPr>
        <w:t>diploma</w:t>
      </w:r>
      <w:r w:rsidRPr="00FF5802">
        <w:rPr>
          <w:rFonts w:eastAsia="Times New Roman" w:cs="Arial"/>
          <w:color w:val="000000"/>
        </w:rPr>
        <w:t>,</w:t>
      </w:r>
      <w:r>
        <w:rPr>
          <w:rFonts w:eastAsia="Times New Roman" w:cs="Arial"/>
          <w:color w:val="000000"/>
        </w:rPr>
        <w:t xml:space="preserve"> bachelor</w:t>
      </w:r>
      <w:r w:rsidRPr="00FF5802">
        <w:rPr>
          <w:rFonts w:eastAsia="Times New Roman" w:cs="Arial"/>
          <w:color w:val="000000"/>
        </w:rPr>
        <w:t>, master and doctorate level</w:t>
      </w:r>
      <w:r>
        <w:rPr>
          <w:rFonts w:eastAsia="Times New Roman" w:cs="Arial"/>
          <w:color w:val="000000"/>
        </w:rPr>
        <w:t>s</w:t>
      </w:r>
      <w:r>
        <w:rPr>
          <w:rStyle w:val="FootnoteReference"/>
          <w:rFonts w:eastAsia="Times New Roman" w:cs="Arial"/>
          <w:color w:val="000000"/>
        </w:rPr>
        <w:footnoteReference w:id="2"/>
      </w:r>
      <w:r w:rsidRPr="00FF5802">
        <w:rPr>
          <w:rFonts w:eastAsia="Times New Roman" w:cs="Arial"/>
          <w:color w:val="000000"/>
        </w:rPr>
        <w:t>;</w:t>
      </w:r>
    </w:p>
    <w:p w:rsidR="00132C05" w:rsidRDefault="00132C05" w:rsidP="00132C05">
      <w:pPr>
        <w:pStyle w:val="ListParagraph"/>
        <w:spacing w:before="240" w:after="240" w:line="240" w:lineRule="auto"/>
        <w:ind w:left="2160" w:right="-22"/>
        <w:rPr>
          <w:rFonts w:eastAsia="Times New Roman" w:cs="Arial"/>
          <w:color w:val="000000"/>
        </w:rPr>
      </w:pPr>
      <w:r>
        <w:rPr>
          <w:rFonts w:eastAsia="Times New Roman" w:cs="Arial"/>
          <w:color w:val="000000"/>
        </w:rPr>
        <w:t xml:space="preserve">NB: </w:t>
      </w:r>
      <w:r w:rsidRPr="008D0C28">
        <w:rPr>
          <w:rFonts w:eastAsia="Times New Roman" w:cs="Arial"/>
          <w:i/>
          <w:color w:val="000000"/>
        </w:rPr>
        <w:t>Presidents</w:t>
      </w:r>
      <w:r w:rsidRPr="00FF5802">
        <w:rPr>
          <w:rFonts w:eastAsia="Times New Roman" w:cs="Arial"/>
          <w:color w:val="000000"/>
        </w:rPr>
        <w:t xml:space="preserve"> of Vietnam National University, University of Thai Nguyen, University of Hue, and Univer</w:t>
      </w:r>
      <w:r>
        <w:rPr>
          <w:rFonts w:eastAsia="Times New Roman" w:cs="Arial"/>
          <w:color w:val="000000"/>
        </w:rPr>
        <w:t>sity of Da Nang may approve</w:t>
      </w:r>
      <w:r w:rsidRPr="00FF5802">
        <w:rPr>
          <w:rFonts w:eastAsia="Times New Roman" w:cs="Arial"/>
          <w:color w:val="000000"/>
        </w:rPr>
        <w:t xml:space="preserve"> twinning program</w:t>
      </w:r>
      <w:r>
        <w:rPr>
          <w:rFonts w:eastAsia="Times New Roman" w:cs="Arial"/>
          <w:color w:val="000000"/>
        </w:rPr>
        <w:t>s</w:t>
      </w:r>
      <w:r w:rsidRPr="00FF5802">
        <w:rPr>
          <w:rFonts w:eastAsia="Times New Roman" w:cs="Arial"/>
          <w:color w:val="000000"/>
        </w:rPr>
        <w:t xml:space="preserve"> at </w:t>
      </w:r>
      <w:r>
        <w:rPr>
          <w:rFonts w:eastAsia="Times New Roman" w:cs="Arial"/>
          <w:color w:val="000000"/>
        </w:rPr>
        <w:t>diploma, bachelor</w:t>
      </w:r>
      <w:r w:rsidRPr="00FF5802">
        <w:rPr>
          <w:rFonts w:eastAsia="Times New Roman" w:cs="Arial"/>
          <w:color w:val="000000"/>
        </w:rPr>
        <w:t xml:space="preserve">, master and doctorate </w:t>
      </w:r>
      <w:r>
        <w:rPr>
          <w:rFonts w:eastAsia="Times New Roman" w:cs="Arial"/>
          <w:color w:val="000000"/>
        </w:rPr>
        <w:t>levels at their institutions</w:t>
      </w:r>
      <w:r w:rsidRPr="00FF5802">
        <w:rPr>
          <w:rFonts w:eastAsia="Times New Roman" w:cs="Arial"/>
          <w:color w:val="000000"/>
        </w:rPr>
        <w:t>.</w:t>
      </w:r>
    </w:p>
    <w:p w:rsidR="00132C05" w:rsidRDefault="00132C05" w:rsidP="00132C05">
      <w:pPr>
        <w:pStyle w:val="ListParagraph"/>
        <w:numPr>
          <w:ilvl w:val="1"/>
          <w:numId w:val="35"/>
        </w:numPr>
        <w:spacing w:before="240" w:after="240" w:line="240" w:lineRule="auto"/>
        <w:ind w:right="-22"/>
        <w:rPr>
          <w:rFonts w:eastAsia="Times New Roman" w:cs="Arial"/>
          <w:color w:val="000000"/>
        </w:rPr>
      </w:pPr>
      <w:r w:rsidRPr="00AE1811">
        <w:rPr>
          <w:rFonts w:eastAsia="Times New Roman" w:cs="Arial"/>
          <w:i/>
          <w:color w:val="000000"/>
        </w:rPr>
        <w:t>Directors of Departments of Education and Training (</w:t>
      </w:r>
      <w:proofErr w:type="spellStart"/>
      <w:r w:rsidRPr="00AE1811">
        <w:rPr>
          <w:rFonts w:eastAsia="Times New Roman" w:cs="Arial"/>
          <w:i/>
          <w:color w:val="000000"/>
        </w:rPr>
        <w:t>DOET</w:t>
      </w:r>
      <w:proofErr w:type="spellEnd"/>
      <w:r w:rsidRPr="00AE1811">
        <w:rPr>
          <w:rFonts w:eastAsia="Times New Roman" w:cs="Arial"/>
          <w:i/>
          <w:color w:val="000000"/>
        </w:rPr>
        <w:t>)</w:t>
      </w:r>
      <w:r w:rsidRPr="00FF5802">
        <w:rPr>
          <w:rFonts w:eastAsia="Times New Roman" w:cs="Arial"/>
          <w:color w:val="000000"/>
        </w:rPr>
        <w:t xml:space="preserve"> shall approve twinning programs at intermediate level;</w:t>
      </w:r>
    </w:p>
    <w:p w:rsidR="00132C05" w:rsidRPr="00FF5802" w:rsidRDefault="00132C05" w:rsidP="00132C05">
      <w:pPr>
        <w:pStyle w:val="ListParagraph"/>
        <w:numPr>
          <w:ilvl w:val="1"/>
          <w:numId w:val="35"/>
        </w:numPr>
        <w:spacing w:before="240" w:after="240" w:line="240" w:lineRule="auto"/>
        <w:ind w:right="-22"/>
        <w:rPr>
          <w:rFonts w:eastAsia="Times New Roman" w:cs="Arial"/>
          <w:color w:val="000000"/>
        </w:rPr>
      </w:pPr>
      <w:r w:rsidRPr="00AE1811">
        <w:rPr>
          <w:rFonts w:eastAsia="Times New Roman" w:cs="Arial"/>
          <w:i/>
          <w:color w:val="000000"/>
        </w:rPr>
        <w:t>The Minister of Labour, Invalids and Social Affairs</w:t>
      </w:r>
      <w:r w:rsidRPr="00FF5802">
        <w:rPr>
          <w:rFonts w:eastAsia="Times New Roman" w:cs="Arial"/>
          <w:color w:val="000000"/>
        </w:rPr>
        <w:t xml:space="preserve"> shall approve </w:t>
      </w:r>
      <w:r>
        <w:rPr>
          <w:rFonts w:eastAsia="Times New Roman" w:cs="Arial"/>
          <w:color w:val="000000"/>
        </w:rPr>
        <w:t xml:space="preserve">VET </w:t>
      </w:r>
      <w:r w:rsidRPr="00FF5802">
        <w:rPr>
          <w:rFonts w:eastAsia="Times New Roman" w:cs="Arial"/>
          <w:color w:val="000000"/>
        </w:rPr>
        <w:t xml:space="preserve">twinning programs at </w:t>
      </w:r>
      <w:r>
        <w:rPr>
          <w:rFonts w:eastAsia="Times New Roman" w:cs="Arial"/>
          <w:color w:val="000000"/>
        </w:rPr>
        <w:t xml:space="preserve">diploma </w:t>
      </w:r>
      <w:r w:rsidRPr="00FF5802">
        <w:rPr>
          <w:rFonts w:eastAsia="Times New Roman" w:cs="Arial"/>
          <w:color w:val="000000"/>
        </w:rPr>
        <w:t>level;</w:t>
      </w:r>
    </w:p>
    <w:p w:rsidR="00132C05" w:rsidRPr="00FF5802" w:rsidRDefault="00132C05" w:rsidP="00132C05">
      <w:pPr>
        <w:pStyle w:val="ListParagraph"/>
        <w:numPr>
          <w:ilvl w:val="1"/>
          <w:numId w:val="35"/>
        </w:numPr>
        <w:spacing w:before="240" w:after="240" w:line="240" w:lineRule="auto"/>
        <w:ind w:right="-22"/>
        <w:rPr>
          <w:rFonts w:eastAsia="Times New Roman" w:cs="Arial"/>
          <w:color w:val="000000"/>
        </w:rPr>
      </w:pPr>
      <w:r w:rsidRPr="00AE1811">
        <w:rPr>
          <w:rFonts w:eastAsia="Times New Roman" w:cs="Arial"/>
          <w:i/>
          <w:color w:val="000000"/>
        </w:rPr>
        <w:t>Directors of Departments of Labour, Invalids and Social Affairs (</w:t>
      </w:r>
      <w:proofErr w:type="spellStart"/>
      <w:r w:rsidRPr="00AE1811">
        <w:rPr>
          <w:rFonts w:eastAsia="Times New Roman" w:cs="Arial"/>
          <w:i/>
          <w:color w:val="000000"/>
        </w:rPr>
        <w:t>DOLISA</w:t>
      </w:r>
      <w:proofErr w:type="spellEnd"/>
      <w:r w:rsidRPr="00AE1811">
        <w:rPr>
          <w:rFonts w:eastAsia="Times New Roman" w:cs="Arial"/>
          <w:i/>
          <w:color w:val="000000"/>
        </w:rPr>
        <w:t>)</w:t>
      </w:r>
      <w:r>
        <w:rPr>
          <w:rFonts w:eastAsia="Times New Roman" w:cs="Arial"/>
          <w:color w:val="000000"/>
        </w:rPr>
        <w:t xml:space="preserve"> shall approve</w:t>
      </w:r>
      <w:r w:rsidRPr="00FF5802">
        <w:rPr>
          <w:rFonts w:eastAsia="Times New Roman" w:cs="Arial"/>
          <w:color w:val="000000"/>
        </w:rPr>
        <w:t xml:space="preserve"> </w:t>
      </w:r>
      <w:r>
        <w:rPr>
          <w:rFonts w:eastAsia="Times New Roman" w:cs="Arial"/>
          <w:color w:val="000000"/>
        </w:rPr>
        <w:t xml:space="preserve">VET </w:t>
      </w:r>
      <w:r w:rsidRPr="00FF5802">
        <w:rPr>
          <w:rFonts w:eastAsia="Times New Roman" w:cs="Arial"/>
          <w:color w:val="000000"/>
        </w:rPr>
        <w:t>twinning programs at intermediate level</w:t>
      </w:r>
      <w:r w:rsidR="00313EBF">
        <w:rPr>
          <w:rFonts w:eastAsia="Times New Roman" w:cs="Arial"/>
          <w:color w:val="000000"/>
        </w:rPr>
        <w:t>.</w:t>
      </w:r>
    </w:p>
    <w:p w:rsidR="00132C05" w:rsidRPr="00FF5802" w:rsidRDefault="00132C05" w:rsidP="00132C05">
      <w:pPr>
        <w:pStyle w:val="ListParagraph"/>
        <w:spacing w:before="240" w:after="240" w:line="240" w:lineRule="auto"/>
        <w:ind w:left="1440" w:right="-22"/>
        <w:rPr>
          <w:rFonts w:eastAsia="Times New Roman" w:cs="Arial"/>
          <w:color w:val="000000"/>
        </w:rPr>
      </w:pPr>
    </w:p>
    <w:p w:rsidR="00132C05" w:rsidRPr="00AA3F59" w:rsidRDefault="00132C05" w:rsidP="00132C05">
      <w:pPr>
        <w:pStyle w:val="ListParagraph"/>
        <w:numPr>
          <w:ilvl w:val="0"/>
          <w:numId w:val="35"/>
        </w:numPr>
        <w:spacing w:before="240" w:after="240" w:line="240" w:lineRule="auto"/>
        <w:ind w:right="-22"/>
        <w:rPr>
          <w:rFonts w:eastAsia="Times New Roman" w:cs="Arial"/>
          <w:color w:val="000000"/>
        </w:rPr>
      </w:pPr>
      <w:r w:rsidRPr="00AA3F59">
        <w:rPr>
          <w:rFonts w:eastAsia="Times New Roman" w:cs="Arial"/>
          <w:color w:val="000000"/>
        </w:rPr>
        <w:t>Foreign-invested education institutions</w:t>
      </w:r>
    </w:p>
    <w:p w:rsidR="00132C05" w:rsidRDefault="00132C05" w:rsidP="00132C05">
      <w:pPr>
        <w:pStyle w:val="ListParagraph"/>
        <w:spacing w:before="240" w:after="240" w:line="240" w:lineRule="auto"/>
        <w:ind w:right="-22"/>
        <w:rPr>
          <w:rFonts w:eastAsia="Times New Roman" w:cs="Arial"/>
          <w:b/>
          <w:color w:val="000000"/>
        </w:rPr>
      </w:pPr>
    </w:p>
    <w:p w:rsidR="00132C05" w:rsidRPr="00FF5802" w:rsidRDefault="00132C05" w:rsidP="00132C05">
      <w:pPr>
        <w:pStyle w:val="ListParagraph"/>
        <w:numPr>
          <w:ilvl w:val="1"/>
          <w:numId w:val="35"/>
        </w:numPr>
        <w:spacing w:before="240" w:after="240" w:line="240" w:lineRule="auto"/>
        <w:ind w:right="-22"/>
        <w:rPr>
          <w:rFonts w:eastAsia="Times New Roman" w:cs="Arial"/>
          <w:color w:val="000000"/>
        </w:rPr>
      </w:pPr>
      <w:r w:rsidRPr="000311BC">
        <w:rPr>
          <w:rFonts w:eastAsia="Times New Roman" w:cs="Arial"/>
          <w:color w:val="000000"/>
        </w:rPr>
        <w:t xml:space="preserve">The </w:t>
      </w:r>
      <w:r w:rsidRPr="00F63E90">
        <w:rPr>
          <w:rFonts w:eastAsia="Times New Roman" w:cs="Arial"/>
          <w:i/>
          <w:color w:val="000000"/>
        </w:rPr>
        <w:t>Prime Minister</w:t>
      </w:r>
      <w:r w:rsidRPr="00FF5802">
        <w:rPr>
          <w:rFonts w:eastAsia="Times New Roman" w:cs="Arial"/>
          <w:color w:val="000000"/>
        </w:rPr>
        <w:t xml:space="preserve"> shall approv</w:t>
      </w:r>
      <w:r>
        <w:rPr>
          <w:rFonts w:eastAsia="Times New Roman" w:cs="Arial"/>
          <w:color w:val="000000"/>
        </w:rPr>
        <w:t>e</w:t>
      </w:r>
      <w:r w:rsidRPr="00FF5802">
        <w:rPr>
          <w:rFonts w:eastAsia="Times New Roman" w:cs="Arial"/>
          <w:color w:val="000000"/>
        </w:rPr>
        <w:t xml:space="preserve"> establishment of universities;</w:t>
      </w:r>
    </w:p>
    <w:p w:rsidR="00132C05" w:rsidRDefault="00132C05" w:rsidP="00132C05">
      <w:pPr>
        <w:pStyle w:val="ListParagraph"/>
        <w:numPr>
          <w:ilvl w:val="1"/>
          <w:numId w:val="35"/>
        </w:numPr>
        <w:spacing w:before="240" w:after="240" w:line="240" w:lineRule="auto"/>
        <w:ind w:right="-22"/>
        <w:rPr>
          <w:rFonts w:eastAsia="Times New Roman" w:cs="Arial"/>
          <w:color w:val="000000"/>
        </w:rPr>
      </w:pPr>
      <w:r w:rsidRPr="000311BC">
        <w:rPr>
          <w:rFonts w:eastAsia="Times New Roman" w:cs="Arial"/>
          <w:color w:val="000000"/>
        </w:rPr>
        <w:lastRenderedPageBreak/>
        <w:t>The</w:t>
      </w:r>
      <w:r w:rsidRPr="00F63E90">
        <w:rPr>
          <w:rFonts w:eastAsia="Times New Roman" w:cs="Arial"/>
          <w:i/>
          <w:color w:val="000000"/>
        </w:rPr>
        <w:t xml:space="preserve"> Minister of Education and Training</w:t>
      </w:r>
      <w:r w:rsidRPr="00FF5802">
        <w:rPr>
          <w:rFonts w:eastAsia="Times New Roman" w:cs="Arial"/>
          <w:color w:val="000000"/>
        </w:rPr>
        <w:t xml:space="preserve"> shall approv</w:t>
      </w:r>
      <w:r>
        <w:rPr>
          <w:rFonts w:eastAsia="Times New Roman" w:cs="Arial"/>
          <w:color w:val="000000"/>
        </w:rPr>
        <w:t>e</w:t>
      </w:r>
      <w:r w:rsidRPr="00FF5802">
        <w:rPr>
          <w:rFonts w:eastAsia="Times New Roman" w:cs="Arial"/>
          <w:color w:val="000000"/>
        </w:rPr>
        <w:t xml:space="preserve"> establishment of </w:t>
      </w:r>
    </w:p>
    <w:p w:rsidR="00132C05" w:rsidRDefault="00132C05" w:rsidP="00132C05">
      <w:pPr>
        <w:pStyle w:val="ListParagraph"/>
        <w:numPr>
          <w:ilvl w:val="2"/>
          <w:numId w:val="35"/>
        </w:numPr>
        <w:spacing w:before="240" w:after="240" w:line="240" w:lineRule="auto"/>
        <w:ind w:right="-22"/>
        <w:rPr>
          <w:rFonts w:eastAsia="Times New Roman" w:cs="Arial"/>
          <w:color w:val="000000"/>
        </w:rPr>
      </w:pPr>
      <w:r>
        <w:rPr>
          <w:rFonts w:eastAsia="Times New Roman" w:cs="Arial"/>
          <w:color w:val="000000"/>
        </w:rPr>
        <w:t>Colleges (under MOET authority); and</w:t>
      </w:r>
    </w:p>
    <w:p w:rsidR="00132C05" w:rsidRPr="00FF5802" w:rsidRDefault="00132C05" w:rsidP="00132C05">
      <w:pPr>
        <w:pStyle w:val="ListParagraph"/>
        <w:numPr>
          <w:ilvl w:val="2"/>
          <w:numId w:val="35"/>
        </w:numPr>
        <w:spacing w:before="240" w:after="240" w:line="240" w:lineRule="auto"/>
        <w:ind w:right="-22"/>
        <w:rPr>
          <w:rFonts w:eastAsia="Times New Roman" w:cs="Arial"/>
          <w:color w:val="000000"/>
        </w:rPr>
      </w:pPr>
      <w:r w:rsidRPr="00FF5802">
        <w:rPr>
          <w:rFonts w:eastAsia="Times New Roman" w:cs="Arial"/>
          <w:color w:val="000000"/>
        </w:rPr>
        <w:t>pre-schools</w:t>
      </w:r>
      <w:r>
        <w:rPr>
          <w:rFonts w:eastAsia="Times New Roman" w:cs="Arial"/>
          <w:color w:val="000000"/>
        </w:rPr>
        <w:t xml:space="preserve">, primary schools, middle schools and high schools, </w:t>
      </w:r>
      <w:r w:rsidRPr="00FF5802">
        <w:rPr>
          <w:rFonts w:eastAsia="Times New Roman" w:cs="Arial"/>
          <w:color w:val="000000"/>
        </w:rPr>
        <w:t>wh</w:t>
      </w:r>
      <w:r>
        <w:rPr>
          <w:rFonts w:eastAsia="Times New Roman" w:cs="Arial"/>
          <w:color w:val="000000"/>
        </w:rPr>
        <w:t>en</w:t>
      </w:r>
      <w:r w:rsidRPr="00FF5802">
        <w:rPr>
          <w:rFonts w:eastAsia="Times New Roman" w:cs="Arial"/>
          <w:color w:val="000000"/>
        </w:rPr>
        <w:t xml:space="preserve"> the establishment is requested by </w:t>
      </w:r>
      <w:r>
        <w:rPr>
          <w:rFonts w:eastAsia="Times New Roman" w:cs="Arial"/>
          <w:color w:val="000000"/>
        </w:rPr>
        <w:t xml:space="preserve">a </w:t>
      </w:r>
      <w:r w:rsidRPr="00FF5802">
        <w:rPr>
          <w:rFonts w:eastAsia="Times New Roman" w:cs="Arial"/>
          <w:color w:val="000000"/>
        </w:rPr>
        <w:t>foreign diplomatic mission or inter-government international organization;</w:t>
      </w:r>
    </w:p>
    <w:p w:rsidR="00132C05" w:rsidRPr="00FF5802" w:rsidRDefault="00132C05" w:rsidP="00132C05">
      <w:pPr>
        <w:pStyle w:val="ListParagraph"/>
        <w:numPr>
          <w:ilvl w:val="1"/>
          <w:numId w:val="35"/>
        </w:numPr>
        <w:spacing w:before="240" w:after="240" w:line="240" w:lineRule="auto"/>
        <w:ind w:right="-22"/>
        <w:rPr>
          <w:rFonts w:eastAsia="Times New Roman" w:cs="Arial"/>
          <w:color w:val="000000"/>
        </w:rPr>
      </w:pPr>
      <w:r w:rsidRPr="000311BC">
        <w:rPr>
          <w:rFonts w:eastAsia="Times New Roman" w:cs="Arial"/>
          <w:color w:val="000000"/>
        </w:rPr>
        <w:t>The</w:t>
      </w:r>
      <w:r w:rsidRPr="00F63E90">
        <w:rPr>
          <w:rFonts w:eastAsia="Times New Roman" w:cs="Arial"/>
          <w:i/>
          <w:color w:val="000000"/>
        </w:rPr>
        <w:t xml:space="preserve"> Minister of Labour, Invalids and Social Affairs</w:t>
      </w:r>
      <w:r w:rsidRPr="00FF5802">
        <w:rPr>
          <w:rFonts w:eastAsia="Times New Roman" w:cs="Arial"/>
          <w:color w:val="000000"/>
        </w:rPr>
        <w:t xml:space="preserve"> shall approv</w:t>
      </w:r>
      <w:r>
        <w:rPr>
          <w:rFonts w:eastAsia="Times New Roman" w:cs="Arial"/>
          <w:color w:val="000000"/>
        </w:rPr>
        <w:t>e</w:t>
      </w:r>
      <w:r w:rsidRPr="00FF5802">
        <w:rPr>
          <w:rFonts w:eastAsia="Times New Roman" w:cs="Arial"/>
          <w:color w:val="000000"/>
        </w:rPr>
        <w:t xml:space="preserve"> establishment of </w:t>
      </w:r>
      <w:r>
        <w:rPr>
          <w:rFonts w:eastAsia="Times New Roman" w:cs="Arial"/>
          <w:color w:val="000000"/>
        </w:rPr>
        <w:t xml:space="preserve">VET </w:t>
      </w:r>
      <w:r w:rsidRPr="00FF5802">
        <w:rPr>
          <w:rFonts w:eastAsia="Times New Roman" w:cs="Arial"/>
          <w:color w:val="000000"/>
        </w:rPr>
        <w:t>colleges</w:t>
      </w:r>
      <w:r>
        <w:rPr>
          <w:rFonts w:eastAsia="Times New Roman" w:cs="Arial"/>
          <w:color w:val="000000"/>
        </w:rPr>
        <w:t xml:space="preserve"> (under </w:t>
      </w:r>
      <w:proofErr w:type="spellStart"/>
      <w:r>
        <w:rPr>
          <w:rFonts w:eastAsia="Times New Roman" w:cs="Arial"/>
          <w:color w:val="000000"/>
        </w:rPr>
        <w:t>MOLISA</w:t>
      </w:r>
      <w:proofErr w:type="spellEnd"/>
      <w:r>
        <w:rPr>
          <w:rFonts w:eastAsia="Times New Roman" w:cs="Arial"/>
          <w:color w:val="000000"/>
        </w:rPr>
        <w:t xml:space="preserve"> authority)</w:t>
      </w:r>
      <w:r w:rsidRPr="00FF5802">
        <w:rPr>
          <w:rFonts w:eastAsia="Times New Roman" w:cs="Arial"/>
          <w:color w:val="000000"/>
        </w:rPr>
        <w:t>;</w:t>
      </w:r>
    </w:p>
    <w:p w:rsidR="00132C05" w:rsidRDefault="00132C05" w:rsidP="00132C05">
      <w:pPr>
        <w:pStyle w:val="ListParagraph"/>
        <w:numPr>
          <w:ilvl w:val="1"/>
          <w:numId w:val="35"/>
        </w:numPr>
        <w:spacing w:before="240" w:after="240" w:line="240" w:lineRule="auto"/>
        <w:ind w:right="-22"/>
        <w:rPr>
          <w:rFonts w:eastAsia="Times New Roman" w:cs="Arial"/>
          <w:color w:val="000000"/>
        </w:rPr>
      </w:pPr>
      <w:r w:rsidRPr="00F63E90">
        <w:rPr>
          <w:rFonts w:eastAsia="Times New Roman" w:cs="Arial"/>
          <w:i/>
          <w:color w:val="000000"/>
        </w:rPr>
        <w:t xml:space="preserve">Provincial People’s Committees </w:t>
      </w:r>
      <w:r w:rsidRPr="00FF5802">
        <w:rPr>
          <w:rFonts w:eastAsia="Times New Roman" w:cs="Arial"/>
          <w:color w:val="000000"/>
        </w:rPr>
        <w:t xml:space="preserve">shall </w:t>
      </w:r>
      <w:r>
        <w:rPr>
          <w:rFonts w:eastAsia="Times New Roman" w:cs="Arial"/>
          <w:color w:val="000000"/>
        </w:rPr>
        <w:t>approve</w:t>
      </w:r>
      <w:r w:rsidRPr="00FF5802">
        <w:rPr>
          <w:rFonts w:eastAsia="Times New Roman" w:cs="Arial"/>
          <w:color w:val="000000"/>
        </w:rPr>
        <w:t xml:space="preserve"> establishment of </w:t>
      </w:r>
    </w:p>
    <w:p w:rsidR="00132C05" w:rsidRDefault="00132C05" w:rsidP="00132C05">
      <w:pPr>
        <w:pStyle w:val="ListParagraph"/>
        <w:numPr>
          <w:ilvl w:val="2"/>
          <w:numId w:val="35"/>
        </w:numPr>
        <w:spacing w:before="240" w:after="240" w:line="240" w:lineRule="auto"/>
        <w:ind w:right="-22"/>
        <w:rPr>
          <w:rFonts w:eastAsia="Times New Roman" w:cs="Arial"/>
          <w:color w:val="000000"/>
        </w:rPr>
      </w:pPr>
      <w:r w:rsidRPr="00FF5802">
        <w:rPr>
          <w:rFonts w:eastAsia="Times New Roman" w:cs="Arial"/>
          <w:color w:val="000000"/>
        </w:rPr>
        <w:t>short-term training institutions</w:t>
      </w:r>
      <w:r>
        <w:rPr>
          <w:rFonts w:eastAsia="Times New Roman" w:cs="Arial"/>
          <w:color w:val="000000"/>
        </w:rPr>
        <w:t>;</w:t>
      </w:r>
      <w:r w:rsidRPr="00FF5802">
        <w:rPr>
          <w:rFonts w:eastAsia="Times New Roman" w:cs="Arial"/>
          <w:color w:val="000000"/>
        </w:rPr>
        <w:t xml:space="preserve"> </w:t>
      </w:r>
    </w:p>
    <w:p w:rsidR="00132C05" w:rsidRDefault="00132C05" w:rsidP="00132C05">
      <w:pPr>
        <w:pStyle w:val="ListParagraph"/>
        <w:numPr>
          <w:ilvl w:val="2"/>
          <w:numId w:val="35"/>
        </w:numPr>
        <w:spacing w:before="240" w:after="240" w:line="240" w:lineRule="auto"/>
        <w:ind w:right="-22"/>
        <w:rPr>
          <w:rFonts w:eastAsia="Times New Roman" w:cs="Arial"/>
          <w:color w:val="000000"/>
        </w:rPr>
      </w:pPr>
      <w:r>
        <w:rPr>
          <w:rFonts w:eastAsia="Times New Roman" w:cs="Arial"/>
          <w:color w:val="000000"/>
        </w:rPr>
        <w:t>high schools;</w:t>
      </w:r>
      <w:r w:rsidRPr="00FF5802">
        <w:rPr>
          <w:rFonts w:eastAsia="Times New Roman" w:cs="Arial"/>
          <w:color w:val="000000"/>
        </w:rPr>
        <w:t xml:space="preserve"> </w:t>
      </w:r>
    </w:p>
    <w:p w:rsidR="00132C05" w:rsidRDefault="00132C05" w:rsidP="00132C05">
      <w:pPr>
        <w:pStyle w:val="ListParagraph"/>
        <w:numPr>
          <w:ilvl w:val="2"/>
          <w:numId w:val="35"/>
        </w:numPr>
        <w:spacing w:before="240" w:after="240" w:line="240" w:lineRule="auto"/>
        <w:ind w:right="-22"/>
        <w:rPr>
          <w:rFonts w:eastAsia="Times New Roman" w:cs="Arial"/>
          <w:color w:val="000000"/>
        </w:rPr>
      </w:pPr>
      <w:r>
        <w:rPr>
          <w:rFonts w:eastAsia="Times New Roman" w:cs="Arial"/>
          <w:color w:val="000000"/>
        </w:rPr>
        <w:t>multi-level</w:t>
      </w:r>
      <w:r w:rsidRPr="00FF5802">
        <w:rPr>
          <w:rFonts w:eastAsia="Times New Roman" w:cs="Arial"/>
          <w:color w:val="000000"/>
        </w:rPr>
        <w:t xml:space="preserve"> education institution</w:t>
      </w:r>
      <w:r>
        <w:rPr>
          <w:rFonts w:eastAsia="Times New Roman" w:cs="Arial"/>
          <w:color w:val="000000"/>
        </w:rPr>
        <w:t>s which</w:t>
      </w:r>
      <w:r w:rsidRPr="00FF5802">
        <w:rPr>
          <w:rFonts w:eastAsia="Times New Roman" w:cs="Arial"/>
          <w:color w:val="000000"/>
        </w:rPr>
        <w:t xml:space="preserve"> </w:t>
      </w:r>
      <w:r>
        <w:rPr>
          <w:rFonts w:eastAsia="Times New Roman" w:cs="Arial"/>
          <w:color w:val="000000"/>
        </w:rPr>
        <w:t>include high schools</w:t>
      </w:r>
      <w:r w:rsidRPr="00FF5802">
        <w:rPr>
          <w:rFonts w:eastAsia="Times New Roman" w:cs="Arial"/>
          <w:color w:val="000000"/>
        </w:rPr>
        <w:t xml:space="preserve">, </w:t>
      </w:r>
      <w:r>
        <w:rPr>
          <w:rFonts w:eastAsia="Times New Roman" w:cs="Arial"/>
          <w:color w:val="000000"/>
        </w:rPr>
        <w:t>(</w:t>
      </w:r>
      <w:r w:rsidRPr="00FF5802">
        <w:rPr>
          <w:rFonts w:eastAsia="Times New Roman" w:cs="Arial"/>
          <w:color w:val="000000"/>
        </w:rPr>
        <w:t xml:space="preserve">except for the compulsory education institutions prescribed in Clause 2 of  </w:t>
      </w:r>
      <w:r w:rsidRPr="00F63E90">
        <w:rPr>
          <w:rFonts w:eastAsia="Times New Roman" w:cs="Arial"/>
          <w:i/>
          <w:color w:val="000000"/>
        </w:rPr>
        <w:t>Article 39</w:t>
      </w:r>
      <w:r>
        <w:rPr>
          <w:rFonts w:eastAsia="Times New Roman" w:cs="Arial"/>
          <w:color w:val="000000"/>
        </w:rPr>
        <w:t xml:space="preserve"> of the decree)</w:t>
      </w:r>
      <w:r w:rsidRPr="00FF5802">
        <w:rPr>
          <w:rFonts w:eastAsia="Times New Roman" w:cs="Arial"/>
          <w:color w:val="000000"/>
        </w:rPr>
        <w:t xml:space="preserve">; </w:t>
      </w:r>
      <w:r>
        <w:rPr>
          <w:rFonts w:eastAsia="Times New Roman" w:cs="Arial"/>
          <w:color w:val="000000"/>
        </w:rPr>
        <w:t>and</w:t>
      </w:r>
    </w:p>
    <w:p w:rsidR="00132C05" w:rsidRPr="00FF5802" w:rsidRDefault="00132C05" w:rsidP="00132C05">
      <w:pPr>
        <w:pStyle w:val="ListParagraph"/>
        <w:numPr>
          <w:ilvl w:val="2"/>
          <w:numId w:val="35"/>
        </w:numPr>
        <w:spacing w:before="240" w:after="240" w:line="240" w:lineRule="auto"/>
        <w:ind w:right="-22"/>
        <w:rPr>
          <w:rFonts w:eastAsia="Times New Roman" w:cs="Arial"/>
          <w:color w:val="000000"/>
        </w:rPr>
      </w:pPr>
      <w:r>
        <w:rPr>
          <w:rFonts w:eastAsia="Times New Roman" w:cs="Arial"/>
          <w:color w:val="000000"/>
        </w:rPr>
        <w:t>VET institutions (under MOET authority).</w:t>
      </w:r>
    </w:p>
    <w:p w:rsidR="00132C05" w:rsidRDefault="00132C05" w:rsidP="00132C05">
      <w:pPr>
        <w:pStyle w:val="ListParagraph"/>
        <w:numPr>
          <w:ilvl w:val="1"/>
          <w:numId w:val="35"/>
        </w:numPr>
        <w:spacing w:before="240" w:after="240" w:line="240" w:lineRule="auto"/>
        <w:ind w:right="-22"/>
        <w:rPr>
          <w:rFonts w:eastAsia="Times New Roman" w:cs="Arial"/>
          <w:color w:val="000000"/>
        </w:rPr>
      </w:pPr>
      <w:r>
        <w:rPr>
          <w:rFonts w:eastAsia="Times New Roman" w:cs="Arial"/>
          <w:i/>
          <w:color w:val="000000"/>
        </w:rPr>
        <w:t>D</w:t>
      </w:r>
      <w:r w:rsidRPr="00F63E90">
        <w:rPr>
          <w:rFonts w:eastAsia="Times New Roman" w:cs="Arial"/>
          <w:i/>
          <w:color w:val="000000"/>
        </w:rPr>
        <w:t>istrict-level People’s Committees</w:t>
      </w:r>
      <w:r w:rsidRPr="00FF5802">
        <w:rPr>
          <w:rFonts w:eastAsia="Times New Roman" w:cs="Arial"/>
          <w:color w:val="000000"/>
        </w:rPr>
        <w:t xml:space="preserve"> shall </w:t>
      </w:r>
      <w:r>
        <w:rPr>
          <w:rFonts w:eastAsia="Times New Roman" w:cs="Arial"/>
          <w:color w:val="000000"/>
        </w:rPr>
        <w:t xml:space="preserve">approve </w:t>
      </w:r>
      <w:r w:rsidRPr="00FF5802">
        <w:rPr>
          <w:rFonts w:eastAsia="Times New Roman" w:cs="Arial"/>
          <w:color w:val="000000"/>
        </w:rPr>
        <w:t>establishment of</w:t>
      </w:r>
    </w:p>
    <w:p w:rsidR="00132C05" w:rsidRDefault="00132C05" w:rsidP="00132C05">
      <w:pPr>
        <w:pStyle w:val="ListParagraph"/>
        <w:numPr>
          <w:ilvl w:val="2"/>
          <w:numId w:val="35"/>
        </w:numPr>
        <w:spacing w:before="240" w:after="240" w:line="240" w:lineRule="auto"/>
        <w:ind w:right="-22"/>
        <w:rPr>
          <w:rFonts w:eastAsia="Times New Roman" w:cs="Arial"/>
          <w:color w:val="000000"/>
        </w:rPr>
      </w:pPr>
      <w:r w:rsidRPr="00FF5802">
        <w:rPr>
          <w:rFonts w:eastAsia="Times New Roman" w:cs="Arial"/>
          <w:color w:val="000000"/>
        </w:rPr>
        <w:t>pre</w:t>
      </w:r>
      <w:r>
        <w:rPr>
          <w:rFonts w:eastAsia="Times New Roman" w:cs="Arial"/>
          <w:color w:val="000000"/>
        </w:rPr>
        <w:t>-school education institutions;</w:t>
      </w:r>
      <w:r w:rsidRPr="00FF5802">
        <w:rPr>
          <w:rFonts w:eastAsia="Times New Roman" w:cs="Arial"/>
          <w:color w:val="000000"/>
        </w:rPr>
        <w:t xml:space="preserve"> </w:t>
      </w:r>
    </w:p>
    <w:p w:rsidR="00132C05" w:rsidRDefault="00132C05" w:rsidP="00132C05">
      <w:pPr>
        <w:pStyle w:val="ListParagraph"/>
        <w:numPr>
          <w:ilvl w:val="2"/>
          <w:numId w:val="35"/>
        </w:numPr>
        <w:spacing w:before="240" w:after="240" w:line="240" w:lineRule="auto"/>
        <w:ind w:right="-22"/>
        <w:rPr>
          <w:rFonts w:eastAsia="Times New Roman" w:cs="Arial"/>
          <w:color w:val="000000"/>
        </w:rPr>
      </w:pPr>
      <w:r>
        <w:rPr>
          <w:rFonts w:eastAsia="Times New Roman" w:cs="Arial"/>
          <w:color w:val="000000"/>
        </w:rPr>
        <w:t>primary schools;</w:t>
      </w:r>
      <w:r w:rsidRPr="00FF5802">
        <w:rPr>
          <w:rFonts w:eastAsia="Times New Roman" w:cs="Arial"/>
          <w:color w:val="000000"/>
        </w:rPr>
        <w:t xml:space="preserve"> </w:t>
      </w:r>
    </w:p>
    <w:p w:rsidR="00132C05" w:rsidRDefault="00132C05" w:rsidP="00132C05">
      <w:pPr>
        <w:pStyle w:val="ListParagraph"/>
        <w:numPr>
          <w:ilvl w:val="2"/>
          <w:numId w:val="35"/>
        </w:numPr>
        <w:spacing w:before="240" w:after="240" w:line="240" w:lineRule="auto"/>
        <w:ind w:right="-22"/>
        <w:rPr>
          <w:rFonts w:eastAsia="Times New Roman" w:cs="Arial"/>
          <w:color w:val="000000"/>
        </w:rPr>
      </w:pPr>
      <w:r>
        <w:rPr>
          <w:rFonts w:eastAsia="Times New Roman" w:cs="Arial"/>
          <w:color w:val="000000"/>
        </w:rPr>
        <w:t>middle schools;</w:t>
      </w:r>
      <w:r w:rsidRPr="00FF5802">
        <w:rPr>
          <w:rFonts w:eastAsia="Times New Roman" w:cs="Arial"/>
          <w:color w:val="000000"/>
        </w:rPr>
        <w:t xml:space="preserve"> </w:t>
      </w:r>
      <w:r>
        <w:rPr>
          <w:rFonts w:eastAsia="Times New Roman" w:cs="Arial"/>
          <w:color w:val="000000"/>
        </w:rPr>
        <w:t>and</w:t>
      </w:r>
    </w:p>
    <w:p w:rsidR="00132C05" w:rsidRDefault="00132C05" w:rsidP="00132C05">
      <w:pPr>
        <w:pStyle w:val="ListParagraph"/>
        <w:numPr>
          <w:ilvl w:val="2"/>
          <w:numId w:val="35"/>
        </w:numPr>
        <w:spacing w:before="240" w:after="240" w:line="240" w:lineRule="auto"/>
        <w:ind w:right="-22"/>
        <w:rPr>
          <w:rFonts w:eastAsia="Times New Roman" w:cs="Arial"/>
          <w:color w:val="000000"/>
        </w:rPr>
      </w:pPr>
      <w:proofErr w:type="gramStart"/>
      <w:r>
        <w:rPr>
          <w:rFonts w:eastAsia="Times New Roman" w:cs="Arial"/>
          <w:color w:val="000000"/>
        </w:rPr>
        <w:t>multi-level</w:t>
      </w:r>
      <w:proofErr w:type="gramEnd"/>
      <w:r w:rsidRPr="00FF5802">
        <w:rPr>
          <w:rFonts w:eastAsia="Times New Roman" w:cs="Arial"/>
          <w:color w:val="000000"/>
        </w:rPr>
        <w:t xml:space="preserve"> education institutions (</w:t>
      </w:r>
      <w:r>
        <w:rPr>
          <w:rFonts w:eastAsia="Times New Roman" w:cs="Arial"/>
          <w:color w:val="000000"/>
        </w:rPr>
        <w:t>which do not include</w:t>
      </w:r>
      <w:r w:rsidRPr="00FF5802">
        <w:rPr>
          <w:rFonts w:eastAsia="Times New Roman" w:cs="Arial"/>
          <w:color w:val="000000"/>
        </w:rPr>
        <w:t xml:space="preserve"> </w:t>
      </w:r>
      <w:r>
        <w:rPr>
          <w:rFonts w:eastAsia="Times New Roman" w:cs="Arial"/>
          <w:color w:val="000000"/>
        </w:rPr>
        <w:t>high schools</w:t>
      </w:r>
      <w:r w:rsidRPr="00FF5802">
        <w:rPr>
          <w:rFonts w:eastAsia="Times New Roman" w:cs="Arial"/>
          <w:color w:val="000000"/>
        </w:rPr>
        <w:t>).</w:t>
      </w:r>
    </w:p>
    <w:p w:rsidR="00132C05" w:rsidRPr="00FF5802" w:rsidRDefault="00132C05" w:rsidP="00132C05">
      <w:pPr>
        <w:pStyle w:val="ListParagraph"/>
        <w:spacing w:before="240" w:after="240" w:line="240" w:lineRule="auto"/>
        <w:ind w:left="1440" w:right="-22"/>
        <w:rPr>
          <w:rFonts w:eastAsia="Times New Roman" w:cs="Arial"/>
          <w:color w:val="000000"/>
        </w:rPr>
      </w:pPr>
    </w:p>
    <w:p w:rsidR="00132C05" w:rsidRPr="00AA3F59" w:rsidRDefault="00132C05" w:rsidP="00132C05">
      <w:pPr>
        <w:pStyle w:val="ListParagraph"/>
        <w:numPr>
          <w:ilvl w:val="0"/>
          <w:numId w:val="35"/>
        </w:numPr>
        <w:spacing w:before="240" w:after="240" w:line="240" w:lineRule="auto"/>
        <w:ind w:right="-22"/>
        <w:rPr>
          <w:rFonts w:eastAsia="Times New Roman" w:cs="Arial"/>
          <w:color w:val="000000"/>
        </w:rPr>
      </w:pPr>
      <w:r w:rsidRPr="00AA3F59">
        <w:rPr>
          <w:rFonts w:eastAsia="Times New Roman" w:cs="Arial"/>
          <w:color w:val="000000"/>
        </w:rPr>
        <w:t>Representative offices</w:t>
      </w:r>
    </w:p>
    <w:p w:rsidR="00132C05" w:rsidRPr="003540AD" w:rsidRDefault="00132C05" w:rsidP="00132C05">
      <w:pPr>
        <w:pStyle w:val="ListParagraph"/>
        <w:numPr>
          <w:ilvl w:val="1"/>
          <w:numId w:val="35"/>
        </w:numPr>
        <w:spacing w:before="240" w:after="240" w:line="240" w:lineRule="auto"/>
        <w:ind w:right="-22"/>
        <w:rPr>
          <w:rFonts w:eastAsia="Times New Roman" w:cs="Arial"/>
          <w:color w:val="000000"/>
        </w:rPr>
      </w:pPr>
      <w:r w:rsidRPr="000311BC">
        <w:rPr>
          <w:rFonts w:eastAsia="Times New Roman" w:cs="Arial"/>
          <w:color w:val="000000"/>
        </w:rPr>
        <w:t>The</w:t>
      </w:r>
      <w:r w:rsidRPr="00F63E90">
        <w:rPr>
          <w:rFonts w:eastAsia="Times New Roman" w:cs="Arial"/>
          <w:i/>
          <w:color w:val="000000"/>
        </w:rPr>
        <w:t xml:space="preserve"> Minister of Education and Training</w:t>
      </w:r>
      <w:r>
        <w:rPr>
          <w:rFonts w:eastAsia="Times New Roman" w:cs="Arial"/>
          <w:color w:val="000000"/>
        </w:rPr>
        <w:t xml:space="preserve"> shall approve </w:t>
      </w:r>
      <w:r w:rsidRPr="00FF5802">
        <w:rPr>
          <w:rFonts w:eastAsia="Times New Roman" w:cs="Arial"/>
          <w:color w:val="000000"/>
        </w:rPr>
        <w:t>establishment of representative offices of foreign education institutions.</w:t>
      </w:r>
    </w:p>
    <w:p w:rsidR="00132C05" w:rsidRPr="00FF5802" w:rsidRDefault="00132C05" w:rsidP="00132C05">
      <w:pPr>
        <w:pStyle w:val="ListParagraph"/>
        <w:numPr>
          <w:ilvl w:val="1"/>
          <w:numId w:val="35"/>
        </w:numPr>
        <w:spacing w:before="240" w:after="240" w:line="240" w:lineRule="auto"/>
        <w:ind w:right="-22"/>
        <w:rPr>
          <w:rFonts w:eastAsia="Times New Roman" w:cs="Arial"/>
          <w:color w:val="000000"/>
        </w:rPr>
      </w:pPr>
      <w:r w:rsidRPr="000311BC">
        <w:rPr>
          <w:rFonts w:eastAsia="Times New Roman" w:cs="Arial"/>
          <w:color w:val="000000"/>
        </w:rPr>
        <w:t>The</w:t>
      </w:r>
      <w:r w:rsidRPr="00F63E90">
        <w:rPr>
          <w:rFonts w:eastAsia="Times New Roman" w:cs="Arial"/>
          <w:i/>
          <w:color w:val="000000"/>
        </w:rPr>
        <w:t xml:space="preserve"> Minister of </w:t>
      </w:r>
      <w:proofErr w:type="gramStart"/>
      <w:r w:rsidRPr="00F63E90">
        <w:rPr>
          <w:rFonts w:eastAsia="Times New Roman" w:cs="Arial"/>
          <w:i/>
          <w:color w:val="000000"/>
        </w:rPr>
        <w:t>Labour,</w:t>
      </w:r>
      <w:proofErr w:type="gramEnd"/>
      <w:r w:rsidRPr="00F63E90">
        <w:rPr>
          <w:rFonts w:eastAsia="Times New Roman" w:cs="Arial"/>
          <w:i/>
          <w:color w:val="000000"/>
        </w:rPr>
        <w:t xml:space="preserve"> Invalids and Social Affairs</w:t>
      </w:r>
      <w:r>
        <w:rPr>
          <w:rFonts w:eastAsia="Times New Roman" w:cs="Arial"/>
          <w:color w:val="000000"/>
        </w:rPr>
        <w:t xml:space="preserve"> shall approve</w:t>
      </w:r>
      <w:r w:rsidRPr="00FF5802">
        <w:rPr>
          <w:rFonts w:eastAsia="Times New Roman" w:cs="Arial"/>
          <w:color w:val="000000"/>
        </w:rPr>
        <w:t xml:space="preserve"> establishment of representat</w:t>
      </w:r>
      <w:r>
        <w:rPr>
          <w:rFonts w:eastAsia="Times New Roman" w:cs="Arial"/>
          <w:color w:val="000000"/>
        </w:rPr>
        <w:t>ive offices of foreign education</w:t>
      </w:r>
      <w:r w:rsidRPr="00FF5802">
        <w:rPr>
          <w:rFonts w:eastAsia="Times New Roman" w:cs="Arial"/>
          <w:color w:val="000000"/>
        </w:rPr>
        <w:t xml:space="preserve"> institutions engaged in </w:t>
      </w:r>
      <w:r>
        <w:rPr>
          <w:rFonts w:eastAsia="Times New Roman" w:cs="Arial"/>
          <w:color w:val="000000"/>
        </w:rPr>
        <w:t>VET</w:t>
      </w:r>
      <w:r w:rsidRPr="00FF5802">
        <w:rPr>
          <w:rFonts w:eastAsia="Times New Roman" w:cs="Arial"/>
          <w:color w:val="000000"/>
        </w:rPr>
        <w:t>.</w:t>
      </w:r>
    </w:p>
    <w:p w:rsidR="00132C05" w:rsidRDefault="00132C05" w:rsidP="002128BD">
      <w:pPr>
        <w:pStyle w:val="sgtosummary"/>
        <w:spacing w:before="0" w:beforeAutospacing="0" w:after="144" w:afterAutospacing="0" w:line="270" w:lineRule="atLeast"/>
        <w:ind w:right="-22" w:firstLine="360"/>
        <w:rPr>
          <w:rFonts w:asciiTheme="minorHAnsi" w:eastAsiaTheme="minorHAnsi" w:hAnsiTheme="minorHAnsi" w:cs="Arial"/>
          <w:color w:val="000000"/>
          <w:sz w:val="22"/>
          <w:szCs w:val="22"/>
          <w:shd w:val="clear" w:color="auto" w:fill="FFFFFF"/>
        </w:rPr>
      </w:pPr>
      <w:r w:rsidRPr="00D34FC4">
        <w:rPr>
          <w:rFonts w:asciiTheme="minorHAnsi" w:eastAsiaTheme="minorHAnsi" w:hAnsiTheme="minorHAnsi" w:cs="Arial"/>
          <w:b/>
          <w:color w:val="000000"/>
          <w:sz w:val="22"/>
          <w:szCs w:val="22"/>
          <w:shd w:val="clear" w:color="auto" w:fill="FFFFFF"/>
        </w:rPr>
        <w:t>Enrolment</w:t>
      </w:r>
      <w:r>
        <w:rPr>
          <w:rFonts w:asciiTheme="minorHAnsi" w:eastAsiaTheme="minorHAnsi" w:hAnsiTheme="minorHAnsi" w:cs="Arial"/>
          <w:b/>
          <w:color w:val="000000"/>
          <w:sz w:val="22"/>
          <w:szCs w:val="22"/>
          <w:shd w:val="clear" w:color="auto" w:fill="FFFFFF"/>
        </w:rPr>
        <w:t xml:space="preserve"> of </w:t>
      </w:r>
      <w:r w:rsidRPr="00D34FC4">
        <w:rPr>
          <w:rFonts w:asciiTheme="minorHAnsi" w:eastAsiaTheme="minorHAnsi" w:hAnsiTheme="minorHAnsi" w:cs="Arial"/>
          <w:b/>
          <w:color w:val="000000"/>
          <w:sz w:val="22"/>
          <w:szCs w:val="22"/>
          <w:shd w:val="clear" w:color="auto" w:fill="FFFFFF"/>
        </w:rPr>
        <w:t>Vietnamese student</w:t>
      </w:r>
      <w:r>
        <w:rPr>
          <w:rFonts w:asciiTheme="minorHAnsi" w:eastAsiaTheme="minorHAnsi" w:hAnsiTheme="minorHAnsi" w:cs="Arial"/>
          <w:b/>
          <w:color w:val="000000"/>
          <w:sz w:val="22"/>
          <w:szCs w:val="22"/>
          <w:shd w:val="clear" w:color="auto" w:fill="FFFFFF"/>
        </w:rPr>
        <w:t>s into foreign-invested education institutions</w:t>
      </w:r>
    </w:p>
    <w:p w:rsidR="00132C05" w:rsidRPr="00820E4B" w:rsidRDefault="00132C05" w:rsidP="000D53A1">
      <w:pPr>
        <w:pStyle w:val="sgtosummary"/>
        <w:numPr>
          <w:ilvl w:val="0"/>
          <w:numId w:val="35"/>
        </w:numPr>
        <w:spacing w:before="0" w:beforeAutospacing="0" w:after="0" w:afterAutospacing="0" w:line="270" w:lineRule="atLeast"/>
        <w:rPr>
          <w:rFonts w:asciiTheme="minorHAnsi" w:eastAsiaTheme="minorHAnsi" w:hAnsiTheme="minorHAnsi" w:cs="Arial"/>
          <w:color w:val="000000"/>
          <w:sz w:val="22"/>
          <w:szCs w:val="22"/>
          <w:shd w:val="clear" w:color="auto" w:fill="FFFFFF"/>
        </w:rPr>
      </w:pPr>
      <w:r w:rsidRPr="002128BD">
        <w:rPr>
          <w:rFonts w:asciiTheme="minorHAnsi" w:eastAsiaTheme="minorHAnsi" w:hAnsiTheme="minorHAnsi" w:cs="Arial"/>
          <w:color w:val="000000"/>
          <w:sz w:val="22"/>
          <w:szCs w:val="22"/>
          <w:shd w:val="clear" w:color="auto" w:fill="FFFFFF"/>
        </w:rPr>
        <w:t>Tertiary</w:t>
      </w:r>
    </w:p>
    <w:p w:rsidR="00132C05" w:rsidRPr="000D53A1" w:rsidRDefault="00132C05" w:rsidP="000D53A1">
      <w:pPr>
        <w:pStyle w:val="ListParagraph"/>
        <w:numPr>
          <w:ilvl w:val="1"/>
          <w:numId w:val="35"/>
        </w:numPr>
        <w:spacing w:after="0" w:line="240" w:lineRule="auto"/>
        <w:rPr>
          <w:rFonts w:eastAsia="Times New Roman" w:cs="Arial"/>
          <w:color w:val="000000"/>
          <w:lang w:val="en-US"/>
        </w:rPr>
      </w:pPr>
      <w:proofErr w:type="gramStart"/>
      <w:r w:rsidRPr="000D53A1">
        <w:rPr>
          <w:rFonts w:eastAsia="Times New Roman" w:cs="Arial"/>
          <w:color w:val="000000"/>
          <w:lang w:val="en-US"/>
        </w:rPr>
        <w:t>the</w:t>
      </w:r>
      <w:proofErr w:type="gramEnd"/>
      <w:r w:rsidRPr="000D53A1">
        <w:rPr>
          <w:rFonts w:eastAsia="Times New Roman" w:cs="Arial"/>
          <w:color w:val="000000"/>
          <w:lang w:val="en-US"/>
        </w:rPr>
        <w:t xml:space="preserve"> Vietnamese government puts no limitation on the percentage of Vietnamese students at foreign-invested universities and colleges.</w:t>
      </w:r>
    </w:p>
    <w:p w:rsidR="00132C05" w:rsidRPr="002128BD" w:rsidRDefault="00132C05" w:rsidP="000D53A1">
      <w:pPr>
        <w:pStyle w:val="sgtosummary"/>
        <w:numPr>
          <w:ilvl w:val="0"/>
          <w:numId w:val="35"/>
        </w:numPr>
        <w:spacing w:before="0" w:beforeAutospacing="0" w:after="0" w:afterAutospacing="0" w:line="270" w:lineRule="atLeast"/>
        <w:rPr>
          <w:rFonts w:asciiTheme="minorHAnsi" w:eastAsiaTheme="minorHAnsi" w:hAnsiTheme="minorHAnsi" w:cs="Arial"/>
          <w:color w:val="000000"/>
          <w:sz w:val="22"/>
          <w:szCs w:val="22"/>
          <w:shd w:val="clear" w:color="auto" w:fill="FFFFFF"/>
        </w:rPr>
      </w:pPr>
      <w:r w:rsidRPr="002128BD">
        <w:rPr>
          <w:rFonts w:asciiTheme="minorHAnsi" w:eastAsiaTheme="minorHAnsi" w:hAnsiTheme="minorHAnsi" w:cs="Arial"/>
          <w:color w:val="000000"/>
          <w:sz w:val="22"/>
          <w:szCs w:val="22"/>
          <w:shd w:val="clear" w:color="auto" w:fill="FFFFFF"/>
        </w:rPr>
        <w:t xml:space="preserve">Schools  </w:t>
      </w:r>
    </w:p>
    <w:p w:rsidR="00132C05" w:rsidRPr="000D53A1" w:rsidRDefault="00132C05" w:rsidP="000D53A1">
      <w:pPr>
        <w:pStyle w:val="ListParagraph"/>
        <w:numPr>
          <w:ilvl w:val="1"/>
          <w:numId w:val="35"/>
        </w:numPr>
        <w:spacing w:after="0" w:line="240" w:lineRule="auto"/>
        <w:rPr>
          <w:rFonts w:eastAsia="Times New Roman" w:cs="Arial"/>
          <w:color w:val="000000"/>
          <w:lang w:val="en-US"/>
        </w:rPr>
      </w:pPr>
      <w:r w:rsidRPr="000D53A1">
        <w:rPr>
          <w:rFonts w:eastAsia="Times New Roman" w:cs="Arial"/>
          <w:color w:val="000000"/>
          <w:lang w:val="en-US"/>
        </w:rPr>
        <w:t xml:space="preserve">primary and middle schools: 10 per cent limit on Vietnamese pupils;  </w:t>
      </w:r>
    </w:p>
    <w:p w:rsidR="00132C05" w:rsidRPr="000D53A1" w:rsidRDefault="00132C05" w:rsidP="00132C05">
      <w:pPr>
        <w:pStyle w:val="ListParagraph"/>
        <w:numPr>
          <w:ilvl w:val="1"/>
          <w:numId w:val="35"/>
        </w:numPr>
        <w:spacing w:before="240" w:after="240" w:line="240" w:lineRule="auto"/>
        <w:ind w:right="-22"/>
        <w:rPr>
          <w:rFonts w:eastAsia="Times New Roman" w:cs="Arial"/>
          <w:color w:val="000000"/>
          <w:lang w:val="en-US"/>
        </w:rPr>
      </w:pPr>
      <w:proofErr w:type="gramStart"/>
      <w:r w:rsidRPr="000D53A1">
        <w:rPr>
          <w:rFonts w:eastAsia="Times New Roman" w:cs="Arial"/>
          <w:color w:val="000000"/>
          <w:lang w:val="en-US"/>
        </w:rPr>
        <w:t>high</w:t>
      </w:r>
      <w:proofErr w:type="gramEnd"/>
      <w:r w:rsidRPr="000D53A1">
        <w:rPr>
          <w:rFonts w:eastAsia="Times New Roman" w:cs="Arial"/>
          <w:color w:val="000000"/>
          <w:lang w:val="en-US"/>
        </w:rPr>
        <w:t xml:space="preserve"> school: 20 per cent limit on Vietnamese pupils. </w:t>
      </w:r>
    </w:p>
    <w:p w:rsidR="00132C05" w:rsidRPr="00820E4B" w:rsidRDefault="00132C05" w:rsidP="00AA3F59">
      <w:pPr>
        <w:pStyle w:val="sgtosummary"/>
        <w:numPr>
          <w:ilvl w:val="0"/>
          <w:numId w:val="35"/>
        </w:numPr>
        <w:spacing w:before="0" w:beforeAutospacing="0" w:after="0" w:afterAutospacing="0" w:line="270" w:lineRule="atLeast"/>
        <w:ind w:hanging="357"/>
        <w:rPr>
          <w:rFonts w:asciiTheme="minorHAnsi" w:eastAsiaTheme="minorHAnsi" w:hAnsiTheme="minorHAnsi" w:cs="Arial"/>
          <w:color w:val="000000"/>
          <w:sz w:val="22"/>
          <w:szCs w:val="22"/>
          <w:shd w:val="clear" w:color="auto" w:fill="FFFFFF"/>
        </w:rPr>
      </w:pPr>
      <w:r w:rsidRPr="002128BD">
        <w:rPr>
          <w:rFonts w:asciiTheme="minorHAnsi" w:eastAsiaTheme="minorHAnsi" w:hAnsiTheme="minorHAnsi" w:cs="Arial"/>
          <w:color w:val="000000"/>
          <w:sz w:val="22"/>
          <w:szCs w:val="22"/>
          <w:shd w:val="clear" w:color="auto" w:fill="FFFFFF"/>
        </w:rPr>
        <w:t>Pre-school</w:t>
      </w:r>
    </w:p>
    <w:p w:rsidR="00132C05" w:rsidRPr="00F63E90" w:rsidRDefault="00132C05" w:rsidP="00AA3F59">
      <w:pPr>
        <w:pStyle w:val="ListParagraph"/>
        <w:numPr>
          <w:ilvl w:val="1"/>
          <w:numId w:val="35"/>
        </w:numPr>
        <w:spacing w:after="0" w:line="240" w:lineRule="auto"/>
        <w:ind w:hanging="357"/>
        <w:rPr>
          <w:rFonts w:eastAsia="Times New Roman" w:cs="Arial"/>
          <w:color w:val="000000"/>
        </w:rPr>
      </w:pPr>
      <w:r w:rsidRPr="00F63E90">
        <w:rPr>
          <w:rFonts w:eastAsia="Times New Roman" w:cs="Arial"/>
          <w:color w:val="000000"/>
        </w:rPr>
        <w:t xml:space="preserve">Vietnamese children under five years of age are not allowed to enrol in foreign education programs. </w:t>
      </w:r>
    </w:p>
    <w:p w:rsidR="00132C05" w:rsidRPr="00081C4A" w:rsidRDefault="00132C05" w:rsidP="002128BD">
      <w:pPr>
        <w:pStyle w:val="sgtosummary"/>
        <w:spacing w:before="240" w:beforeAutospacing="0" w:after="0" w:afterAutospacing="0" w:line="270" w:lineRule="atLeast"/>
        <w:ind w:right="-23" w:firstLine="357"/>
        <w:rPr>
          <w:rFonts w:asciiTheme="minorHAnsi" w:eastAsiaTheme="minorHAnsi" w:hAnsiTheme="minorHAnsi" w:cs="Arial"/>
          <w:b/>
          <w:color w:val="000000"/>
          <w:sz w:val="22"/>
          <w:szCs w:val="22"/>
          <w:shd w:val="clear" w:color="auto" w:fill="FFFFFF"/>
        </w:rPr>
      </w:pPr>
      <w:r w:rsidRPr="00081C4A">
        <w:rPr>
          <w:rFonts w:asciiTheme="minorHAnsi" w:eastAsiaTheme="minorHAnsi" w:hAnsiTheme="minorHAnsi" w:cs="Arial"/>
          <w:b/>
          <w:color w:val="000000"/>
          <w:sz w:val="22"/>
          <w:szCs w:val="22"/>
          <w:shd w:val="clear" w:color="auto" w:fill="FFFFFF"/>
        </w:rPr>
        <w:t>Teaching staff</w:t>
      </w:r>
    </w:p>
    <w:p w:rsidR="00132C05" w:rsidRPr="000E4CDC" w:rsidRDefault="00132C05" w:rsidP="00AA3F59">
      <w:pPr>
        <w:pStyle w:val="ListParagraph"/>
        <w:numPr>
          <w:ilvl w:val="0"/>
          <w:numId w:val="35"/>
        </w:numPr>
        <w:spacing w:after="0" w:line="240" w:lineRule="auto"/>
        <w:ind w:left="714" w:right="-23" w:hanging="357"/>
        <w:rPr>
          <w:rFonts w:eastAsia="Times New Roman" w:cs="Arial"/>
          <w:color w:val="000000"/>
        </w:rPr>
      </w:pPr>
      <w:r w:rsidRPr="000E4CDC">
        <w:rPr>
          <w:rFonts w:eastAsia="Times New Roman" w:cs="Arial"/>
          <w:i/>
          <w:color w:val="000000"/>
        </w:rPr>
        <w:t>Decree 73</w:t>
      </w:r>
      <w:r>
        <w:rPr>
          <w:rFonts w:eastAsia="Times New Roman" w:cs="Arial"/>
          <w:color w:val="000000"/>
        </w:rPr>
        <w:t xml:space="preserve"> outlines </w:t>
      </w:r>
      <w:r w:rsidRPr="00D34FC4">
        <w:rPr>
          <w:rFonts w:eastAsia="Times New Roman" w:cs="Arial"/>
          <w:color w:val="000000"/>
        </w:rPr>
        <w:t xml:space="preserve">requirements for teaching staff in terms of qualifications, </w:t>
      </w:r>
      <w:r>
        <w:rPr>
          <w:rFonts w:eastAsia="Times New Roman" w:cs="Arial"/>
          <w:color w:val="000000"/>
        </w:rPr>
        <w:t xml:space="preserve">teaching </w:t>
      </w:r>
      <w:r w:rsidRPr="00D34FC4">
        <w:rPr>
          <w:rFonts w:eastAsia="Times New Roman" w:cs="Arial"/>
          <w:color w:val="000000"/>
        </w:rPr>
        <w:t>experience, and the teacher</w:t>
      </w:r>
      <w:r>
        <w:rPr>
          <w:rFonts w:eastAsia="Times New Roman" w:cs="Arial"/>
          <w:color w:val="000000"/>
        </w:rPr>
        <w:t>/</w:t>
      </w:r>
      <w:r w:rsidRPr="00D34FC4">
        <w:rPr>
          <w:rFonts w:eastAsia="Times New Roman" w:cs="Arial"/>
          <w:color w:val="000000"/>
        </w:rPr>
        <w:t xml:space="preserve"> stud</w:t>
      </w:r>
      <w:r>
        <w:rPr>
          <w:rFonts w:eastAsia="Times New Roman" w:cs="Arial"/>
          <w:color w:val="000000"/>
        </w:rPr>
        <w:t>ent ratio for each level of training, for example:</w:t>
      </w:r>
    </w:p>
    <w:p w:rsidR="00132C05" w:rsidRDefault="00132C05" w:rsidP="00132C05">
      <w:pPr>
        <w:pStyle w:val="ListParagraph"/>
        <w:numPr>
          <w:ilvl w:val="1"/>
          <w:numId w:val="35"/>
        </w:numPr>
        <w:spacing w:before="240" w:after="240" w:line="240" w:lineRule="auto"/>
        <w:ind w:right="-22"/>
        <w:rPr>
          <w:rFonts w:eastAsia="Times New Roman" w:cs="Arial"/>
          <w:color w:val="000000"/>
        </w:rPr>
      </w:pPr>
      <w:r>
        <w:rPr>
          <w:rFonts w:eastAsia="Times New Roman" w:cs="Arial"/>
          <w:color w:val="000000"/>
        </w:rPr>
        <w:t>F</w:t>
      </w:r>
      <w:r w:rsidRPr="00DE2470">
        <w:rPr>
          <w:rFonts w:eastAsia="Times New Roman" w:cs="Arial"/>
          <w:color w:val="000000"/>
        </w:rPr>
        <w:t>oreign teachers must have at least five years</w:t>
      </w:r>
      <w:r>
        <w:rPr>
          <w:rFonts w:eastAsia="Times New Roman" w:cs="Arial"/>
          <w:color w:val="000000"/>
        </w:rPr>
        <w:t xml:space="preserve"> of</w:t>
      </w:r>
      <w:r w:rsidRPr="00DE2470">
        <w:rPr>
          <w:rFonts w:eastAsia="Times New Roman" w:cs="Arial"/>
          <w:color w:val="000000"/>
        </w:rPr>
        <w:t xml:space="preserve"> experience to be allowed to teach twinning programs at Vietnamese institutions or </w:t>
      </w:r>
      <w:r>
        <w:rPr>
          <w:rFonts w:eastAsia="Times New Roman" w:cs="Arial"/>
          <w:color w:val="000000"/>
        </w:rPr>
        <w:t>at</w:t>
      </w:r>
      <w:r w:rsidRPr="00DE2470">
        <w:rPr>
          <w:rFonts w:eastAsia="Times New Roman" w:cs="Arial"/>
          <w:color w:val="000000"/>
        </w:rPr>
        <w:t xml:space="preserve"> foreign</w:t>
      </w:r>
      <w:r>
        <w:rPr>
          <w:rFonts w:eastAsia="Times New Roman" w:cs="Arial"/>
          <w:color w:val="000000"/>
        </w:rPr>
        <w:t>-</w:t>
      </w:r>
      <w:r w:rsidRPr="00DE2470">
        <w:rPr>
          <w:rFonts w:eastAsia="Times New Roman" w:cs="Arial"/>
          <w:color w:val="000000"/>
        </w:rPr>
        <w:t>invested schools</w:t>
      </w:r>
      <w:r>
        <w:rPr>
          <w:rFonts w:eastAsia="Times New Roman" w:cs="Arial"/>
          <w:color w:val="000000"/>
        </w:rPr>
        <w:t xml:space="preserve">, colleges </w:t>
      </w:r>
      <w:r w:rsidRPr="00DE2470">
        <w:rPr>
          <w:rFonts w:eastAsia="Times New Roman" w:cs="Arial"/>
          <w:color w:val="000000"/>
        </w:rPr>
        <w:t>and universities.</w:t>
      </w:r>
    </w:p>
    <w:p w:rsidR="00132C05" w:rsidRDefault="00132C05" w:rsidP="00132C05">
      <w:pPr>
        <w:pStyle w:val="ListParagraph"/>
        <w:numPr>
          <w:ilvl w:val="1"/>
          <w:numId w:val="35"/>
        </w:numPr>
        <w:spacing w:before="240" w:after="240" w:line="240" w:lineRule="auto"/>
        <w:ind w:right="-22"/>
        <w:rPr>
          <w:rFonts w:eastAsia="Times New Roman" w:cs="Arial"/>
          <w:color w:val="000000"/>
        </w:rPr>
      </w:pPr>
      <w:r w:rsidRPr="00DE2470">
        <w:rPr>
          <w:rFonts w:eastAsia="Times New Roman" w:cs="Arial"/>
          <w:color w:val="000000"/>
        </w:rPr>
        <w:t>For tertiary education institutions, 60% of course modules must be delivered by permanen</w:t>
      </w:r>
      <w:r>
        <w:rPr>
          <w:rFonts w:eastAsia="Times New Roman" w:cs="Arial"/>
          <w:color w:val="000000"/>
        </w:rPr>
        <w:t>t</w:t>
      </w:r>
      <w:r w:rsidRPr="00DE2470">
        <w:rPr>
          <w:rFonts w:eastAsia="Times New Roman" w:cs="Arial"/>
          <w:color w:val="000000"/>
        </w:rPr>
        <w:t xml:space="preserve"> teachers, and 80% of teaching staff must hold postgraduate degrees. </w:t>
      </w:r>
    </w:p>
    <w:p w:rsidR="004B7C6F" w:rsidRPr="00081C4A" w:rsidRDefault="004B7C6F" w:rsidP="002128BD">
      <w:pPr>
        <w:pStyle w:val="sgtosummary"/>
        <w:spacing w:before="0" w:beforeAutospacing="0" w:after="0" w:afterAutospacing="0"/>
        <w:ind w:firstLine="360"/>
        <w:rPr>
          <w:rFonts w:asciiTheme="minorHAnsi" w:eastAsiaTheme="minorHAnsi" w:hAnsiTheme="minorHAnsi" w:cs="Arial"/>
          <w:b/>
          <w:color w:val="000000"/>
          <w:sz w:val="22"/>
          <w:szCs w:val="22"/>
          <w:shd w:val="clear" w:color="auto" w:fill="FFFFFF"/>
        </w:rPr>
      </w:pPr>
      <w:r w:rsidRPr="00081C4A">
        <w:rPr>
          <w:rFonts w:asciiTheme="minorHAnsi" w:eastAsiaTheme="minorHAnsi" w:hAnsiTheme="minorHAnsi" w:cs="Arial"/>
          <w:b/>
          <w:color w:val="000000"/>
          <w:sz w:val="22"/>
          <w:szCs w:val="22"/>
          <w:shd w:val="clear" w:color="auto" w:fill="FFFFFF"/>
        </w:rPr>
        <w:t>Quality assurance</w:t>
      </w:r>
    </w:p>
    <w:p w:rsidR="004B7C6F" w:rsidRPr="00D7605B" w:rsidRDefault="004B7C6F" w:rsidP="000D53A1">
      <w:pPr>
        <w:pStyle w:val="ListParagraph"/>
        <w:numPr>
          <w:ilvl w:val="0"/>
          <w:numId w:val="35"/>
        </w:numPr>
        <w:spacing w:after="0" w:line="240" w:lineRule="auto"/>
        <w:rPr>
          <w:rFonts w:cs="Arial"/>
          <w:b/>
          <w:color w:val="000000"/>
          <w:shd w:val="clear" w:color="auto" w:fill="FFFFFF"/>
        </w:rPr>
      </w:pPr>
      <w:r w:rsidRPr="002128BD">
        <w:rPr>
          <w:rFonts w:cs="Arial"/>
          <w:color w:val="000000"/>
          <w:shd w:val="clear" w:color="auto" w:fill="FFFFFF"/>
        </w:rPr>
        <w:t>Twinning programs</w:t>
      </w:r>
      <w:r w:rsidRPr="00D7605B">
        <w:rPr>
          <w:rFonts w:cs="Arial"/>
          <w:b/>
          <w:color w:val="000000"/>
          <w:shd w:val="clear" w:color="auto" w:fill="FFFFFF"/>
        </w:rPr>
        <w:t xml:space="preserve">: </w:t>
      </w:r>
    </w:p>
    <w:p w:rsidR="004B7C6F" w:rsidRDefault="004B7C6F" w:rsidP="004B7C6F">
      <w:pPr>
        <w:pStyle w:val="ListParagraph"/>
        <w:numPr>
          <w:ilvl w:val="1"/>
          <w:numId w:val="35"/>
        </w:numPr>
        <w:spacing w:before="240" w:after="240" w:line="240" w:lineRule="auto"/>
        <w:ind w:right="-22"/>
        <w:rPr>
          <w:rFonts w:eastAsia="Times New Roman" w:cs="Arial"/>
          <w:color w:val="000000"/>
          <w:lang w:val="en-US"/>
        </w:rPr>
      </w:pPr>
      <w:r w:rsidRPr="007F2740">
        <w:rPr>
          <w:rFonts w:eastAsia="Times New Roman" w:cs="Arial"/>
          <w:color w:val="000000"/>
          <w:lang w:val="en-US"/>
        </w:rPr>
        <w:t xml:space="preserve">Either the foreign partner institution or the twinning program must be accredited in their home country. </w:t>
      </w:r>
    </w:p>
    <w:p w:rsidR="004B7C6F" w:rsidRPr="007F2740" w:rsidRDefault="004B7C6F" w:rsidP="004B7C6F">
      <w:pPr>
        <w:pStyle w:val="ListParagraph"/>
        <w:spacing w:before="240" w:after="240" w:line="240" w:lineRule="auto"/>
        <w:ind w:left="1440" w:right="-22"/>
        <w:rPr>
          <w:rFonts w:eastAsia="Times New Roman" w:cs="Arial"/>
          <w:color w:val="000000"/>
          <w:lang w:val="en-US"/>
        </w:rPr>
      </w:pPr>
    </w:p>
    <w:p w:rsidR="004B7C6F" w:rsidRPr="00D7605B" w:rsidRDefault="004B7C6F" w:rsidP="004B7C6F">
      <w:pPr>
        <w:pStyle w:val="ListParagraph"/>
        <w:numPr>
          <w:ilvl w:val="0"/>
          <w:numId w:val="35"/>
        </w:numPr>
        <w:spacing w:before="240" w:after="240" w:line="240" w:lineRule="auto"/>
        <w:ind w:right="-22"/>
        <w:rPr>
          <w:rFonts w:cs="Arial"/>
          <w:b/>
          <w:color w:val="000000"/>
          <w:shd w:val="clear" w:color="auto" w:fill="FFFFFF"/>
        </w:rPr>
      </w:pPr>
      <w:r w:rsidRPr="002128BD">
        <w:rPr>
          <w:rFonts w:cs="Arial"/>
          <w:color w:val="000000"/>
          <w:shd w:val="clear" w:color="auto" w:fill="FFFFFF"/>
        </w:rPr>
        <w:t>Foreign-invested education institutions</w:t>
      </w:r>
      <w:r w:rsidRPr="00D7605B">
        <w:rPr>
          <w:rFonts w:cs="Arial"/>
          <w:b/>
          <w:color w:val="000000"/>
          <w:shd w:val="clear" w:color="auto" w:fill="FFFFFF"/>
        </w:rPr>
        <w:t>:</w:t>
      </w:r>
    </w:p>
    <w:p w:rsidR="004B7C6F" w:rsidRPr="00A134E4" w:rsidRDefault="004B7C6F" w:rsidP="004B7C6F">
      <w:pPr>
        <w:pStyle w:val="ListParagraph"/>
        <w:numPr>
          <w:ilvl w:val="1"/>
          <w:numId w:val="35"/>
        </w:numPr>
        <w:spacing w:before="240" w:after="240" w:line="240" w:lineRule="auto"/>
        <w:ind w:right="-22"/>
        <w:rPr>
          <w:rFonts w:eastAsia="Times New Roman" w:cs="Arial"/>
          <w:color w:val="000000"/>
        </w:rPr>
      </w:pPr>
      <w:r w:rsidRPr="00A134E4">
        <w:rPr>
          <w:rFonts w:eastAsia="Times New Roman" w:cs="Arial"/>
          <w:color w:val="000000"/>
          <w:lang w:val="en-US"/>
        </w:rPr>
        <w:t>Foreign</w:t>
      </w:r>
      <w:r>
        <w:rPr>
          <w:rFonts w:eastAsia="Times New Roman" w:cs="Arial"/>
          <w:color w:val="000000"/>
          <w:lang w:val="en-US"/>
        </w:rPr>
        <w:t>-invested education</w:t>
      </w:r>
      <w:r w:rsidRPr="00A134E4">
        <w:rPr>
          <w:rFonts w:eastAsia="Times New Roman" w:cs="Arial"/>
          <w:color w:val="000000"/>
          <w:lang w:val="en-US"/>
        </w:rPr>
        <w:t xml:space="preserve"> institutions are entitled to issue or request the issuance of</w:t>
      </w:r>
      <w:r w:rsidRPr="00A134E4">
        <w:rPr>
          <w:rFonts w:eastAsia="Times New Roman" w:cs="Arial"/>
          <w:color w:val="000000"/>
          <w:lang w:val="vi-VN"/>
        </w:rPr>
        <w:t>:</w:t>
      </w:r>
    </w:p>
    <w:p w:rsidR="004B7C6F" w:rsidRPr="00A134E4" w:rsidRDefault="004B7C6F" w:rsidP="004B7C6F">
      <w:pPr>
        <w:pStyle w:val="ListParagraph"/>
        <w:numPr>
          <w:ilvl w:val="0"/>
          <w:numId w:val="36"/>
        </w:numPr>
        <w:spacing w:before="240" w:after="240" w:line="240" w:lineRule="auto"/>
        <w:ind w:left="1701" w:right="-22" w:hanging="283"/>
        <w:rPr>
          <w:rFonts w:eastAsia="Times New Roman" w:cs="Arial"/>
          <w:color w:val="000000"/>
        </w:rPr>
      </w:pPr>
      <w:r>
        <w:rPr>
          <w:rFonts w:eastAsia="Times New Roman" w:cs="Arial"/>
          <w:color w:val="000000"/>
          <w:lang w:val="en-US"/>
        </w:rPr>
        <w:t>q</w:t>
      </w:r>
      <w:r w:rsidRPr="00A134E4">
        <w:rPr>
          <w:rFonts w:eastAsia="Times New Roman" w:cs="Arial"/>
          <w:color w:val="000000"/>
          <w:lang w:val="en-US"/>
        </w:rPr>
        <w:t xml:space="preserve">ualifications </w:t>
      </w:r>
      <w:r>
        <w:rPr>
          <w:rFonts w:eastAsia="Times New Roman" w:cs="Arial"/>
          <w:color w:val="000000"/>
          <w:lang w:val="en-US"/>
        </w:rPr>
        <w:t>of</w:t>
      </w:r>
      <w:r w:rsidRPr="00A134E4">
        <w:rPr>
          <w:rFonts w:eastAsia="Times New Roman" w:cs="Arial"/>
          <w:color w:val="000000"/>
          <w:lang w:val="en-US"/>
        </w:rPr>
        <w:t xml:space="preserve"> the </w:t>
      </w:r>
      <w:r>
        <w:rPr>
          <w:rFonts w:eastAsia="Times New Roman" w:cs="Arial"/>
          <w:color w:val="000000"/>
          <w:lang w:val="en-US"/>
        </w:rPr>
        <w:t>Vietnamese national education system in accordance with Vietnamese</w:t>
      </w:r>
      <w:r w:rsidRPr="00A134E4">
        <w:rPr>
          <w:rFonts w:eastAsia="Times New Roman" w:cs="Arial"/>
          <w:color w:val="000000"/>
          <w:lang w:val="en-US"/>
        </w:rPr>
        <w:t xml:space="preserve"> law</w:t>
      </w:r>
      <w:r w:rsidRPr="00A134E4">
        <w:rPr>
          <w:rFonts w:eastAsia="Times New Roman" w:cs="Arial"/>
          <w:color w:val="000000"/>
          <w:lang w:val="vi-VN"/>
        </w:rPr>
        <w:t>;</w:t>
      </w:r>
    </w:p>
    <w:p w:rsidR="004B7C6F" w:rsidRPr="00A134E4" w:rsidRDefault="004B7C6F" w:rsidP="004B7C6F">
      <w:pPr>
        <w:pStyle w:val="ListParagraph"/>
        <w:numPr>
          <w:ilvl w:val="0"/>
          <w:numId w:val="36"/>
        </w:numPr>
        <w:spacing w:before="240" w:after="240" w:line="240" w:lineRule="auto"/>
        <w:ind w:left="1701" w:right="-22" w:hanging="283"/>
        <w:rPr>
          <w:rFonts w:eastAsia="Times New Roman" w:cs="Arial"/>
          <w:color w:val="000000"/>
        </w:rPr>
      </w:pPr>
      <w:r w:rsidRPr="00A134E4">
        <w:rPr>
          <w:rFonts w:eastAsia="Times New Roman" w:cs="Arial"/>
          <w:color w:val="000000"/>
          <w:lang w:val="en-US"/>
        </w:rPr>
        <w:lastRenderedPageBreak/>
        <w:t xml:space="preserve">A </w:t>
      </w:r>
      <w:r>
        <w:rPr>
          <w:rFonts w:eastAsia="Times New Roman" w:cs="Arial"/>
          <w:color w:val="000000"/>
          <w:lang w:val="en-US"/>
        </w:rPr>
        <w:t>qualification</w:t>
      </w:r>
      <w:r w:rsidRPr="00A134E4">
        <w:rPr>
          <w:rFonts w:eastAsia="Times New Roman" w:cs="Arial"/>
          <w:color w:val="000000"/>
          <w:lang w:val="en-US"/>
        </w:rPr>
        <w:t xml:space="preserve"> issued by a foreign education institution must comply with that country’s law and </w:t>
      </w:r>
      <w:r>
        <w:rPr>
          <w:rFonts w:eastAsia="Times New Roman" w:cs="Arial"/>
          <w:color w:val="000000"/>
          <w:lang w:val="en-US"/>
        </w:rPr>
        <w:t xml:space="preserve">be </w:t>
      </w:r>
      <w:r w:rsidRPr="00A134E4">
        <w:rPr>
          <w:rFonts w:eastAsia="Times New Roman" w:cs="Arial"/>
          <w:color w:val="000000"/>
          <w:lang w:val="en-US"/>
        </w:rPr>
        <w:t xml:space="preserve">accredited by </w:t>
      </w:r>
      <w:r>
        <w:rPr>
          <w:rFonts w:eastAsia="Times New Roman" w:cs="Arial"/>
          <w:color w:val="000000"/>
          <w:lang w:val="en-US"/>
        </w:rPr>
        <w:t>relevant Vietnamese</w:t>
      </w:r>
      <w:r w:rsidRPr="00A134E4">
        <w:rPr>
          <w:rFonts w:eastAsia="Times New Roman" w:cs="Arial"/>
          <w:color w:val="000000"/>
          <w:lang w:val="en-US"/>
        </w:rPr>
        <w:t xml:space="preserve"> agencies</w:t>
      </w:r>
      <w:r>
        <w:rPr>
          <w:rFonts w:eastAsia="Times New Roman" w:cs="Arial"/>
          <w:color w:val="000000"/>
          <w:lang w:val="en-US"/>
        </w:rPr>
        <w:t xml:space="preserve"> (to be determined by MOET)</w:t>
      </w:r>
      <w:r w:rsidR="00820E4B">
        <w:rPr>
          <w:rFonts w:eastAsia="Times New Roman" w:cs="Arial"/>
          <w:color w:val="000000"/>
          <w:lang w:val="en-US"/>
        </w:rPr>
        <w:t>.</w:t>
      </w:r>
    </w:p>
    <w:p w:rsidR="004B7C6F" w:rsidRPr="00A134E4" w:rsidRDefault="004B7C6F" w:rsidP="004B7C6F">
      <w:pPr>
        <w:pStyle w:val="ListParagraph"/>
        <w:numPr>
          <w:ilvl w:val="1"/>
          <w:numId w:val="35"/>
        </w:numPr>
        <w:spacing w:before="240" w:after="240" w:line="240" w:lineRule="auto"/>
        <w:ind w:right="-22"/>
        <w:rPr>
          <w:rFonts w:eastAsia="Times New Roman" w:cs="Arial"/>
          <w:color w:val="000000"/>
        </w:rPr>
      </w:pPr>
      <w:r w:rsidRPr="00A134E4">
        <w:rPr>
          <w:rFonts w:eastAsia="Times New Roman" w:cs="Arial"/>
          <w:color w:val="000000"/>
          <w:lang w:val="en-US"/>
        </w:rPr>
        <w:t>Foreign</w:t>
      </w:r>
      <w:r>
        <w:rPr>
          <w:rFonts w:eastAsia="Times New Roman" w:cs="Arial"/>
          <w:color w:val="000000"/>
          <w:lang w:val="en-US"/>
        </w:rPr>
        <w:t>-invested education</w:t>
      </w:r>
      <w:r w:rsidRPr="00A134E4">
        <w:rPr>
          <w:rFonts w:eastAsia="Times New Roman" w:cs="Arial"/>
          <w:color w:val="000000"/>
          <w:lang w:val="en-US"/>
        </w:rPr>
        <w:t xml:space="preserve"> institutions must register for nationwide accreditation of their </w:t>
      </w:r>
      <w:r>
        <w:rPr>
          <w:rFonts w:eastAsia="Times New Roman" w:cs="Arial"/>
          <w:color w:val="000000"/>
          <w:lang w:val="en-US"/>
        </w:rPr>
        <w:t xml:space="preserve">qualifications </w:t>
      </w:r>
      <w:r w:rsidRPr="00A134E4">
        <w:rPr>
          <w:rFonts w:eastAsia="Times New Roman" w:cs="Arial"/>
          <w:color w:val="000000"/>
          <w:lang w:val="en-US"/>
        </w:rPr>
        <w:t xml:space="preserve">with </w:t>
      </w:r>
      <w:r w:rsidR="00820E4B">
        <w:rPr>
          <w:rFonts w:eastAsia="Times New Roman" w:cs="Arial"/>
          <w:color w:val="000000"/>
          <w:lang w:val="en-US"/>
        </w:rPr>
        <w:t xml:space="preserve">MOET or </w:t>
      </w:r>
      <w:proofErr w:type="spellStart"/>
      <w:r w:rsidR="00820E4B">
        <w:rPr>
          <w:rFonts w:eastAsia="Times New Roman" w:cs="Arial"/>
          <w:color w:val="000000"/>
          <w:lang w:val="en-US"/>
        </w:rPr>
        <w:t>MOLISA</w:t>
      </w:r>
      <w:proofErr w:type="spellEnd"/>
      <w:r w:rsidRPr="00A134E4">
        <w:rPr>
          <w:rFonts w:eastAsia="Times New Roman" w:cs="Arial"/>
          <w:color w:val="000000"/>
          <w:lang w:val="en-US"/>
        </w:rPr>
        <w:t>.</w:t>
      </w:r>
    </w:p>
    <w:p w:rsidR="00AF6035" w:rsidRDefault="00AF6035" w:rsidP="001E43A6">
      <w:pPr>
        <w:spacing w:before="240" w:after="240"/>
        <w:ind w:right="-22"/>
        <w:rPr>
          <w:rFonts w:ascii="Calibri" w:hAnsi="Calibri" w:cs="Calibri"/>
          <w:bCs/>
          <w:sz w:val="22"/>
          <w:szCs w:val="22"/>
          <w:lang w:eastAsia="en-AU"/>
        </w:rPr>
      </w:pPr>
      <w:r w:rsidRPr="00681D9D">
        <w:rPr>
          <w:rFonts w:ascii="Calibri" w:hAnsi="Calibri" w:cs="Calibri"/>
          <w:b/>
          <w:bCs/>
          <w:sz w:val="22"/>
          <w:szCs w:val="22"/>
          <w:lang w:eastAsia="en-AU"/>
        </w:rPr>
        <w:t>Circular 2</w:t>
      </w:r>
      <w:r>
        <w:rPr>
          <w:rFonts w:ascii="Calibri" w:hAnsi="Calibri" w:cs="Calibri"/>
          <w:b/>
          <w:bCs/>
          <w:sz w:val="22"/>
          <w:szCs w:val="22"/>
          <w:lang w:eastAsia="en-AU"/>
        </w:rPr>
        <w:t>3/2013/</w:t>
      </w:r>
      <w:proofErr w:type="spellStart"/>
      <w:r>
        <w:rPr>
          <w:rFonts w:ascii="Calibri" w:hAnsi="Calibri" w:cs="Calibri"/>
          <w:b/>
          <w:bCs/>
          <w:sz w:val="22"/>
          <w:szCs w:val="22"/>
          <w:lang w:eastAsia="en-AU"/>
        </w:rPr>
        <w:t>TT-</w:t>
      </w:r>
      <w:r w:rsidRPr="00681D9D">
        <w:rPr>
          <w:rFonts w:ascii="Calibri" w:hAnsi="Calibri" w:cs="Calibri"/>
          <w:b/>
          <w:bCs/>
          <w:sz w:val="22"/>
          <w:szCs w:val="22"/>
          <w:lang w:eastAsia="en-AU"/>
        </w:rPr>
        <w:t>BLDTBXH</w:t>
      </w:r>
      <w:proofErr w:type="spellEnd"/>
      <w:r>
        <w:rPr>
          <w:rFonts w:ascii="Calibri" w:hAnsi="Calibri" w:cs="Calibri"/>
          <w:b/>
          <w:bCs/>
          <w:sz w:val="22"/>
          <w:szCs w:val="22"/>
          <w:lang w:eastAsia="en-AU"/>
        </w:rPr>
        <w:t xml:space="preserve"> </w:t>
      </w:r>
      <w:r w:rsidR="00AE497F">
        <w:rPr>
          <w:rFonts w:ascii="Calibri" w:hAnsi="Calibri" w:cs="Calibri"/>
          <w:bCs/>
          <w:sz w:val="22"/>
          <w:szCs w:val="22"/>
          <w:lang w:eastAsia="en-AU"/>
        </w:rPr>
        <w:t xml:space="preserve">by </w:t>
      </w:r>
      <w:proofErr w:type="spellStart"/>
      <w:r w:rsidRPr="00681D9D">
        <w:rPr>
          <w:rFonts w:ascii="Calibri" w:hAnsi="Calibri" w:cs="Calibri"/>
          <w:bCs/>
          <w:sz w:val="22"/>
          <w:szCs w:val="22"/>
          <w:lang w:eastAsia="en-AU"/>
        </w:rPr>
        <w:t>MOLISA</w:t>
      </w:r>
      <w:proofErr w:type="spellEnd"/>
      <w:r w:rsidRPr="00681D9D">
        <w:rPr>
          <w:rFonts w:ascii="Calibri" w:hAnsi="Calibri" w:cs="Calibri"/>
          <w:bCs/>
          <w:sz w:val="22"/>
          <w:szCs w:val="22"/>
          <w:lang w:eastAsia="en-AU"/>
        </w:rPr>
        <w:t xml:space="preserve"> dated </w:t>
      </w:r>
      <w:r>
        <w:rPr>
          <w:rFonts w:ascii="Calibri" w:hAnsi="Calibri" w:cs="Calibri"/>
          <w:bCs/>
          <w:sz w:val="22"/>
          <w:szCs w:val="22"/>
          <w:lang w:eastAsia="en-AU"/>
        </w:rPr>
        <w:t>16</w:t>
      </w:r>
      <w:r w:rsidRPr="00681D9D">
        <w:rPr>
          <w:rFonts w:ascii="Calibri" w:hAnsi="Calibri" w:cs="Calibri"/>
          <w:bCs/>
          <w:sz w:val="22"/>
          <w:szCs w:val="22"/>
          <w:lang w:eastAsia="en-AU"/>
        </w:rPr>
        <w:t xml:space="preserve"> </w:t>
      </w:r>
      <w:r>
        <w:rPr>
          <w:rFonts w:ascii="Calibri" w:hAnsi="Calibri" w:cs="Calibri"/>
          <w:bCs/>
          <w:sz w:val="22"/>
          <w:szCs w:val="22"/>
          <w:lang w:eastAsia="en-AU"/>
        </w:rPr>
        <w:t>October</w:t>
      </w:r>
      <w:r w:rsidRPr="00681D9D">
        <w:rPr>
          <w:rFonts w:ascii="Calibri" w:hAnsi="Calibri" w:cs="Calibri"/>
          <w:bCs/>
          <w:sz w:val="22"/>
          <w:szCs w:val="22"/>
          <w:lang w:eastAsia="en-AU"/>
        </w:rPr>
        <w:t xml:space="preserve"> 20</w:t>
      </w:r>
      <w:r>
        <w:rPr>
          <w:rFonts w:ascii="Calibri" w:hAnsi="Calibri" w:cs="Calibri"/>
          <w:bCs/>
          <w:sz w:val="22"/>
          <w:szCs w:val="22"/>
          <w:lang w:eastAsia="en-AU"/>
        </w:rPr>
        <w:t>13</w:t>
      </w:r>
      <w:r w:rsidRPr="00681D9D">
        <w:rPr>
          <w:rFonts w:ascii="Calibri" w:hAnsi="Calibri" w:cs="Calibri"/>
          <w:bCs/>
          <w:sz w:val="22"/>
          <w:szCs w:val="22"/>
          <w:lang w:eastAsia="en-AU"/>
        </w:rPr>
        <w:t xml:space="preserve"> provid</w:t>
      </w:r>
      <w:r w:rsidR="00AE497F">
        <w:rPr>
          <w:rFonts w:ascii="Calibri" w:hAnsi="Calibri" w:cs="Calibri"/>
          <w:bCs/>
          <w:sz w:val="22"/>
          <w:szCs w:val="22"/>
          <w:lang w:eastAsia="en-AU"/>
        </w:rPr>
        <w:t>es</w:t>
      </w:r>
      <w:r w:rsidRPr="00681D9D">
        <w:rPr>
          <w:rFonts w:ascii="Calibri" w:hAnsi="Calibri" w:cs="Calibri"/>
          <w:bCs/>
          <w:sz w:val="22"/>
          <w:szCs w:val="22"/>
          <w:lang w:eastAsia="en-AU"/>
        </w:rPr>
        <w:t xml:space="preserve"> </w:t>
      </w:r>
      <w:r>
        <w:rPr>
          <w:rFonts w:ascii="Calibri" w:hAnsi="Calibri" w:cs="Calibri"/>
          <w:bCs/>
          <w:sz w:val="22"/>
          <w:szCs w:val="22"/>
          <w:lang w:eastAsia="en-AU"/>
        </w:rPr>
        <w:t xml:space="preserve">details </w:t>
      </w:r>
      <w:r w:rsidR="00AE497F">
        <w:rPr>
          <w:rFonts w:ascii="Calibri" w:hAnsi="Calibri" w:cs="Calibri"/>
          <w:bCs/>
          <w:sz w:val="22"/>
          <w:szCs w:val="22"/>
          <w:lang w:eastAsia="en-AU"/>
        </w:rPr>
        <w:t xml:space="preserve">related </w:t>
      </w:r>
      <w:r>
        <w:rPr>
          <w:rFonts w:ascii="Calibri" w:hAnsi="Calibri" w:cs="Calibri"/>
          <w:bCs/>
          <w:sz w:val="22"/>
          <w:szCs w:val="22"/>
          <w:lang w:eastAsia="en-AU"/>
        </w:rPr>
        <w:t>to implement</w:t>
      </w:r>
      <w:r w:rsidR="00AE497F">
        <w:rPr>
          <w:rFonts w:ascii="Calibri" w:hAnsi="Calibri" w:cs="Calibri"/>
          <w:bCs/>
          <w:sz w:val="22"/>
          <w:szCs w:val="22"/>
          <w:lang w:eastAsia="en-AU"/>
        </w:rPr>
        <w:t>ing</w:t>
      </w:r>
      <w:r w:rsidRPr="00681D9D">
        <w:rPr>
          <w:rFonts w:ascii="Calibri" w:hAnsi="Calibri" w:cs="Calibri"/>
          <w:bCs/>
          <w:sz w:val="22"/>
          <w:szCs w:val="22"/>
          <w:lang w:eastAsia="en-AU"/>
        </w:rPr>
        <w:t xml:space="preserve"> Decree </w:t>
      </w:r>
      <w:r>
        <w:rPr>
          <w:rFonts w:ascii="Calibri" w:hAnsi="Calibri" w:cs="Calibri"/>
          <w:bCs/>
          <w:sz w:val="22"/>
          <w:szCs w:val="22"/>
          <w:lang w:eastAsia="en-AU"/>
        </w:rPr>
        <w:t>73</w:t>
      </w:r>
      <w:r w:rsidRPr="00681D9D">
        <w:rPr>
          <w:rFonts w:ascii="Calibri" w:hAnsi="Calibri" w:cs="Calibri"/>
          <w:bCs/>
          <w:sz w:val="22"/>
          <w:szCs w:val="22"/>
          <w:lang w:eastAsia="en-AU"/>
        </w:rPr>
        <w:t xml:space="preserve"> </w:t>
      </w:r>
      <w:r>
        <w:rPr>
          <w:rFonts w:ascii="Calibri" w:hAnsi="Calibri" w:cs="Calibri"/>
          <w:bCs/>
          <w:sz w:val="22"/>
          <w:szCs w:val="22"/>
          <w:lang w:eastAsia="en-AU"/>
        </w:rPr>
        <w:t>if foreign investment involved</w:t>
      </w:r>
      <w:r w:rsidR="00AE497F">
        <w:rPr>
          <w:rFonts w:ascii="Calibri" w:hAnsi="Calibri" w:cs="Calibri"/>
          <w:bCs/>
          <w:sz w:val="22"/>
          <w:szCs w:val="22"/>
          <w:lang w:eastAsia="en-AU"/>
        </w:rPr>
        <w:t xml:space="preserve"> is</w:t>
      </w:r>
      <w:r>
        <w:rPr>
          <w:rFonts w:ascii="Calibri" w:hAnsi="Calibri" w:cs="Calibri"/>
          <w:bCs/>
          <w:sz w:val="22"/>
          <w:szCs w:val="22"/>
          <w:lang w:eastAsia="en-AU"/>
        </w:rPr>
        <w:t xml:space="preserve"> in </w:t>
      </w:r>
      <w:r w:rsidR="00AE497F">
        <w:rPr>
          <w:rFonts w:ascii="Calibri" w:hAnsi="Calibri" w:cs="Calibri"/>
          <w:bCs/>
          <w:sz w:val="22"/>
          <w:szCs w:val="22"/>
          <w:lang w:eastAsia="en-AU"/>
        </w:rPr>
        <w:t>the VET</w:t>
      </w:r>
      <w:r w:rsidRPr="00681D9D">
        <w:rPr>
          <w:rFonts w:ascii="Calibri" w:hAnsi="Calibri" w:cs="Calibri"/>
          <w:bCs/>
          <w:sz w:val="22"/>
          <w:szCs w:val="22"/>
          <w:lang w:eastAsia="en-AU"/>
        </w:rPr>
        <w:t xml:space="preserve"> sector</w:t>
      </w:r>
      <w:r>
        <w:rPr>
          <w:rFonts w:ascii="Calibri" w:hAnsi="Calibri" w:cs="Calibri"/>
          <w:bCs/>
          <w:sz w:val="22"/>
          <w:szCs w:val="22"/>
          <w:lang w:eastAsia="en-AU"/>
        </w:rPr>
        <w:t>.</w:t>
      </w:r>
    </w:p>
    <w:p w:rsidR="00143F67" w:rsidRDefault="00E100DC" w:rsidP="00143F67">
      <w:pPr>
        <w:spacing w:before="240" w:after="240"/>
        <w:ind w:right="-22"/>
        <w:rPr>
          <w:rFonts w:ascii="Calibri" w:hAnsi="Calibri" w:cs="Calibri"/>
          <w:sz w:val="22"/>
          <w:szCs w:val="22"/>
        </w:rPr>
      </w:pPr>
      <w:r w:rsidRPr="00BD2DF3">
        <w:rPr>
          <w:rFonts w:asciiTheme="minorHAnsi" w:hAnsiTheme="minorHAnsi" w:cstheme="minorHAnsi"/>
          <w:b/>
          <w:sz w:val="22"/>
          <w:szCs w:val="22"/>
        </w:rPr>
        <w:t xml:space="preserve">Circular </w:t>
      </w:r>
      <w:r w:rsidR="00BD2DF3">
        <w:rPr>
          <w:rFonts w:asciiTheme="minorHAnsi" w:hAnsiTheme="minorHAnsi" w:cstheme="minorHAnsi"/>
          <w:b/>
          <w:sz w:val="22"/>
          <w:szCs w:val="22"/>
        </w:rPr>
        <w:t>55</w:t>
      </w:r>
      <w:r w:rsidRPr="00BD2DF3">
        <w:rPr>
          <w:rFonts w:asciiTheme="minorHAnsi" w:hAnsiTheme="minorHAnsi" w:cstheme="minorHAnsi"/>
          <w:b/>
          <w:sz w:val="22"/>
          <w:szCs w:val="22"/>
        </w:rPr>
        <w:t>/201</w:t>
      </w:r>
      <w:r w:rsidR="00BD2DF3">
        <w:rPr>
          <w:rFonts w:asciiTheme="minorHAnsi" w:hAnsiTheme="minorHAnsi" w:cstheme="minorHAnsi"/>
          <w:b/>
          <w:sz w:val="22"/>
          <w:szCs w:val="22"/>
        </w:rPr>
        <w:t>2</w:t>
      </w:r>
      <w:r w:rsidRPr="00BD2DF3">
        <w:rPr>
          <w:rFonts w:asciiTheme="minorHAnsi" w:hAnsiTheme="minorHAnsi" w:cstheme="minorHAnsi"/>
          <w:b/>
          <w:sz w:val="22"/>
          <w:szCs w:val="22"/>
        </w:rPr>
        <w:t>/</w:t>
      </w:r>
      <w:proofErr w:type="spellStart"/>
      <w:r w:rsidRPr="00BD2DF3">
        <w:rPr>
          <w:rFonts w:asciiTheme="minorHAnsi" w:hAnsiTheme="minorHAnsi" w:cstheme="minorHAnsi"/>
          <w:b/>
          <w:sz w:val="22"/>
          <w:szCs w:val="22"/>
        </w:rPr>
        <w:t>TT-BGDDT</w:t>
      </w:r>
      <w:proofErr w:type="spellEnd"/>
      <w:r w:rsidR="00BD2DF3">
        <w:rPr>
          <w:rFonts w:asciiTheme="minorHAnsi" w:hAnsiTheme="minorHAnsi" w:cstheme="minorHAnsi"/>
          <w:b/>
          <w:sz w:val="22"/>
          <w:szCs w:val="22"/>
        </w:rPr>
        <w:t xml:space="preserve"> </w:t>
      </w:r>
      <w:r w:rsidR="00AE497F">
        <w:rPr>
          <w:rFonts w:asciiTheme="minorHAnsi" w:hAnsiTheme="minorHAnsi" w:cstheme="minorHAnsi"/>
          <w:b/>
          <w:sz w:val="22"/>
          <w:szCs w:val="22"/>
        </w:rPr>
        <w:t>by</w:t>
      </w:r>
      <w:r w:rsidR="00BD2DF3">
        <w:rPr>
          <w:rFonts w:asciiTheme="minorHAnsi" w:hAnsiTheme="minorHAnsi" w:cstheme="minorHAnsi"/>
          <w:b/>
          <w:sz w:val="22"/>
          <w:szCs w:val="22"/>
        </w:rPr>
        <w:t xml:space="preserve"> MOET </w:t>
      </w:r>
      <w:r w:rsidR="00BD2DF3" w:rsidRPr="00BD2DF3">
        <w:rPr>
          <w:rFonts w:asciiTheme="minorHAnsi" w:hAnsiTheme="minorHAnsi" w:cstheme="minorHAnsi"/>
          <w:sz w:val="22"/>
          <w:szCs w:val="22"/>
        </w:rPr>
        <w:t xml:space="preserve">dated </w:t>
      </w:r>
      <w:r w:rsidR="00BD2DF3">
        <w:rPr>
          <w:rFonts w:asciiTheme="minorHAnsi" w:hAnsiTheme="minorHAnsi" w:cstheme="minorHAnsi"/>
          <w:sz w:val="22"/>
          <w:szCs w:val="22"/>
        </w:rPr>
        <w:t xml:space="preserve">25 December 2012 provides regulations on articulation </w:t>
      </w:r>
      <w:r w:rsidR="006638EE">
        <w:rPr>
          <w:rFonts w:asciiTheme="minorHAnsi" w:hAnsiTheme="minorHAnsi" w:cstheme="minorHAnsi"/>
          <w:sz w:val="22"/>
          <w:szCs w:val="22"/>
        </w:rPr>
        <w:t xml:space="preserve">for graduates from professional, technical and vocational schools and colleges to a related higher qualification </w:t>
      </w:r>
      <w:r w:rsidR="00143F67">
        <w:rPr>
          <w:rFonts w:asciiTheme="minorHAnsi" w:hAnsiTheme="minorHAnsi" w:cstheme="minorHAnsi"/>
          <w:sz w:val="22"/>
          <w:szCs w:val="22"/>
        </w:rPr>
        <w:t>levels such as from diploma to bachelor.</w:t>
      </w:r>
      <w:r w:rsidR="004D3908">
        <w:rPr>
          <w:rFonts w:asciiTheme="minorHAnsi" w:hAnsiTheme="minorHAnsi" w:cstheme="minorHAnsi"/>
          <w:sz w:val="22"/>
          <w:szCs w:val="22"/>
        </w:rPr>
        <w:t xml:space="preserve"> This legislation opens the door for graduates from VET institutions under </w:t>
      </w:r>
      <w:proofErr w:type="spellStart"/>
      <w:r w:rsidR="004D3908">
        <w:rPr>
          <w:rFonts w:asciiTheme="minorHAnsi" w:hAnsiTheme="minorHAnsi" w:cstheme="minorHAnsi"/>
          <w:sz w:val="22"/>
          <w:szCs w:val="22"/>
        </w:rPr>
        <w:t>MO</w:t>
      </w:r>
      <w:r w:rsidR="00F46835">
        <w:rPr>
          <w:rFonts w:asciiTheme="minorHAnsi" w:hAnsiTheme="minorHAnsi" w:cstheme="minorHAnsi"/>
          <w:sz w:val="22"/>
          <w:szCs w:val="22"/>
        </w:rPr>
        <w:t>LISA</w:t>
      </w:r>
      <w:proofErr w:type="spellEnd"/>
      <w:r w:rsidR="00F46835">
        <w:rPr>
          <w:rFonts w:asciiTheme="minorHAnsi" w:hAnsiTheme="minorHAnsi" w:cstheme="minorHAnsi"/>
          <w:sz w:val="22"/>
          <w:szCs w:val="22"/>
        </w:rPr>
        <w:t xml:space="preserve"> to </w:t>
      </w:r>
      <w:proofErr w:type="spellStart"/>
      <w:r w:rsidR="00F46835">
        <w:rPr>
          <w:rFonts w:asciiTheme="minorHAnsi" w:hAnsiTheme="minorHAnsi" w:cstheme="minorHAnsi"/>
          <w:sz w:val="22"/>
          <w:szCs w:val="22"/>
        </w:rPr>
        <w:t>HEIs</w:t>
      </w:r>
      <w:proofErr w:type="spellEnd"/>
      <w:r w:rsidR="00F46835">
        <w:rPr>
          <w:rFonts w:asciiTheme="minorHAnsi" w:hAnsiTheme="minorHAnsi" w:cstheme="minorHAnsi"/>
          <w:sz w:val="22"/>
          <w:szCs w:val="22"/>
        </w:rPr>
        <w:t xml:space="preserve"> under MOET.</w:t>
      </w:r>
      <w:r w:rsidR="004D3908">
        <w:rPr>
          <w:rFonts w:asciiTheme="minorHAnsi" w:hAnsiTheme="minorHAnsi" w:cstheme="minorHAnsi"/>
          <w:sz w:val="22"/>
          <w:szCs w:val="22"/>
        </w:rPr>
        <w:t xml:space="preserve"> There was no pathway between the two systems before 2010.</w:t>
      </w:r>
    </w:p>
    <w:p w:rsidR="00F21F85" w:rsidRPr="0011088F" w:rsidRDefault="00F21F85" w:rsidP="00BD2DF3">
      <w:pPr>
        <w:spacing w:before="240" w:after="240"/>
        <w:ind w:right="-22"/>
        <w:rPr>
          <w:rStyle w:val="style4"/>
          <w:rFonts w:asciiTheme="minorHAnsi" w:hAnsiTheme="minorHAnsi" w:cstheme="minorHAnsi"/>
          <w:sz w:val="22"/>
          <w:szCs w:val="22"/>
        </w:rPr>
      </w:pPr>
      <w:r w:rsidRPr="00BD2DF3">
        <w:rPr>
          <w:rFonts w:ascii="Calibri" w:hAnsi="Calibri" w:cs="Calibri"/>
          <w:bCs/>
          <w:sz w:val="22"/>
          <w:szCs w:val="22"/>
          <w:lang w:eastAsia="en-AU"/>
        </w:rPr>
        <w:t>Circular</w:t>
      </w:r>
      <w:r w:rsidRPr="00F21F85">
        <w:rPr>
          <w:rFonts w:asciiTheme="minorHAnsi" w:hAnsiTheme="minorHAnsi" w:cstheme="minorHAnsi"/>
          <w:b/>
          <w:sz w:val="22"/>
          <w:szCs w:val="22"/>
        </w:rPr>
        <w:t xml:space="preserve"> 29/2011/</w:t>
      </w:r>
      <w:proofErr w:type="spellStart"/>
      <w:r w:rsidRPr="00F21F85">
        <w:rPr>
          <w:rFonts w:asciiTheme="minorHAnsi" w:hAnsiTheme="minorHAnsi" w:cstheme="minorHAnsi"/>
          <w:b/>
          <w:sz w:val="22"/>
          <w:szCs w:val="22"/>
        </w:rPr>
        <w:t>TT-BLDTBXH</w:t>
      </w:r>
      <w:proofErr w:type="spellEnd"/>
      <w:r>
        <w:rPr>
          <w:rFonts w:asciiTheme="minorHAnsi" w:hAnsiTheme="minorHAnsi" w:cstheme="minorHAnsi"/>
          <w:sz w:val="22"/>
          <w:szCs w:val="22"/>
        </w:rPr>
        <w:t xml:space="preserve"> on</w:t>
      </w:r>
      <w:r w:rsidRPr="0011088F">
        <w:rPr>
          <w:rStyle w:val="titleblue1"/>
          <w:rFonts w:ascii="Calibri" w:hAnsi="Calibri" w:cs="Calibri"/>
          <w:color w:val="auto"/>
          <w:sz w:val="22"/>
          <w:szCs w:val="22"/>
        </w:rPr>
        <w:t xml:space="preserve"> Vocational Training Registration</w:t>
      </w:r>
      <w:r>
        <w:rPr>
          <w:rStyle w:val="titleblue1"/>
          <w:rFonts w:ascii="Calibri" w:hAnsi="Calibri" w:cs="Calibri"/>
          <w:color w:val="auto"/>
          <w:sz w:val="22"/>
          <w:szCs w:val="22"/>
        </w:rPr>
        <w:t xml:space="preserve">, </w:t>
      </w:r>
      <w:r w:rsidRPr="0011088F">
        <w:rPr>
          <w:rStyle w:val="style4"/>
          <w:rFonts w:ascii="Calibri" w:hAnsi="Calibri" w:cs="Calibri"/>
          <w:sz w:val="22"/>
          <w:szCs w:val="22"/>
        </w:rPr>
        <w:t xml:space="preserve">issued </w:t>
      </w:r>
      <w:r>
        <w:rPr>
          <w:rStyle w:val="style4"/>
          <w:rFonts w:ascii="Calibri" w:hAnsi="Calibri" w:cs="Calibri"/>
          <w:sz w:val="22"/>
          <w:szCs w:val="22"/>
        </w:rPr>
        <w:t>in 2011,</w:t>
      </w:r>
      <w:r w:rsidRPr="0011088F">
        <w:rPr>
          <w:rStyle w:val="style4"/>
          <w:rFonts w:ascii="Calibri" w:hAnsi="Calibri" w:cs="Calibri"/>
          <w:sz w:val="22"/>
          <w:szCs w:val="22"/>
        </w:rPr>
        <w:t xml:space="preserve"> detail</w:t>
      </w:r>
      <w:r>
        <w:rPr>
          <w:rStyle w:val="style4"/>
          <w:rFonts w:ascii="Calibri" w:hAnsi="Calibri" w:cs="Calibri"/>
          <w:sz w:val="22"/>
          <w:szCs w:val="22"/>
        </w:rPr>
        <w:t>s</w:t>
      </w:r>
      <w:r w:rsidRPr="0011088F">
        <w:rPr>
          <w:rStyle w:val="style4"/>
          <w:rFonts w:ascii="Calibri" w:hAnsi="Calibri" w:cs="Calibri"/>
          <w:sz w:val="22"/>
          <w:szCs w:val="22"/>
        </w:rPr>
        <w:t xml:space="preserve"> requirements for the registration of VET courses by approved institutions. The </w:t>
      </w:r>
      <w:r>
        <w:rPr>
          <w:rStyle w:val="style4"/>
          <w:rFonts w:ascii="Calibri" w:hAnsi="Calibri" w:cs="Calibri"/>
          <w:sz w:val="22"/>
          <w:szCs w:val="22"/>
        </w:rPr>
        <w:t>Circular</w:t>
      </w:r>
      <w:r w:rsidRPr="0011088F">
        <w:rPr>
          <w:rStyle w:val="style4"/>
          <w:rFonts w:ascii="Calibri" w:hAnsi="Calibri" w:cs="Calibri"/>
          <w:sz w:val="22"/>
          <w:szCs w:val="22"/>
        </w:rPr>
        <w:t xml:space="preserve"> is highly prescriptive and </w:t>
      </w:r>
      <w:r>
        <w:rPr>
          <w:rStyle w:val="style4"/>
          <w:rFonts w:ascii="Calibri" w:hAnsi="Calibri" w:cs="Calibri"/>
          <w:sz w:val="22"/>
          <w:szCs w:val="22"/>
        </w:rPr>
        <w:t xml:space="preserve">sets out </w:t>
      </w:r>
      <w:r w:rsidRPr="0011088F">
        <w:rPr>
          <w:rStyle w:val="style4"/>
          <w:rFonts w:ascii="Calibri" w:hAnsi="Calibri" w:cs="Calibri"/>
          <w:sz w:val="22"/>
          <w:szCs w:val="22"/>
        </w:rPr>
        <w:t xml:space="preserve">requirements </w:t>
      </w:r>
      <w:r>
        <w:rPr>
          <w:rStyle w:val="style4"/>
          <w:rFonts w:ascii="Calibri" w:hAnsi="Calibri" w:cs="Calibri"/>
          <w:sz w:val="22"/>
          <w:szCs w:val="22"/>
        </w:rPr>
        <w:t xml:space="preserve">specifically for </w:t>
      </w:r>
      <w:r w:rsidRPr="0011088F">
        <w:rPr>
          <w:rStyle w:val="style4"/>
          <w:rFonts w:ascii="Calibri" w:hAnsi="Calibri" w:cs="Calibri"/>
          <w:sz w:val="22"/>
          <w:szCs w:val="22"/>
        </w:rPr>
        <w:t>providers</w:t>
      </w:r>
      <w:r>
        <w:rPr>
          <w:rStyle w:val="style4"/>
          <w:rFonts w:ascii="Calibri" w:hAnsi="Calibri" w:cs="Calibri"/>
          <w:sz w:val="22"/>
          <w:szCs w:val="22"/>
        </w:rPr>
        <w:t xml:space="preserve"> of VET, including</w:t>
      </w:r>
      <w:r w:rsidRPr="0011088F">
        <w:rPr>
          <w:rStyle w:val="style4"/>
          <w:rFonts w:asciiTheme="minorHAnsi" w:hAnsiTheme="minorHAnsi" w:cstheme="minorHAnsi"/>
          <w:sz w:val="22"/>
          <w:szCs w:val="22"/>
        </w:rPr>
        <w:t xml:space="preserve">: </w:t>
      </w:r>
    </w:p>
    <w:p w:rsidR="00F21F85" w:rsidRPr="0011088F" w:rsidRDefault="00F21F85" w:rsidP="00F21F85">
      <w:pPr>
        <w:pStyle w:val="ListParagraph"/>
        <w:numPr>
          <w:ilvl w:val="0"/>
          <w:numId w:val="29"/>
        </w:numPr>
        <w:spacing w:after="0" w:line="240" w:lineRule="auto"/>
        <w:rPr>
          <w:rStyle w:val="style4"/>
          <w:rFonts w:asciiTheme="minorHAnsi" w:hAnsiTheme="minorHAnsi" w:cstheme="minorHAnsi"/>
        </w:rPr>
      </w:pPr>
      <w:r w:rsidRPr="0011088F">
        <w:rPr>
          <w:rStyle w:val="style4"/>
          <w:rFonts w:cs="Calibri"/>
        </w:rPr>
        <w:t>Mandatory class size limits for lectures and practical tutorials;</w:t>
      </w:r>
    </w:p>
    <w:p w:rsidR="00F21F85" w:rsidRPr="0011088F" w:rsidRDefault="00F21F85" w:rsidP="00F21F85">
      <w:pPr>
        <w:pStyle w:val="ListParagraph"/>
        <w:numPr>
          <w:ilvl w:val="0"/>
          <w:numId w:val="29"/>
        </w:numPr>
        <w:spacing w:after="0" w:line="240" w:lineRule="auto"/>
        <w:rPr>
          <w:rStyle w:val="style4"/>
          <w:rFonts w:asciiTheme="minorHAnsi" w:hAnsiTheme="minorHAnsi" w:cstheme="minorHAnsi"/>
        </w:rPr>
      </w:pPr>
      <w:r w:rsidRPr="0011088F">
        <w:rPr>
          <w:rStyle w:val="style4"/>
          <w:rFonts w:cs="Calibri"/>
        </w:rPr>
        <w:t>Mandatory standards for the minimum square footage per student in training rooms;</w:t>
      </w:r>
    </w:p>
    <w:p w:rsidR="00F21F85" w:rsidRPr="0011088F" w:rsidRDefault="00F21F85" w:rsidP="00F21F85">
      <w:pPr>
        <w:pStyle w:val="ListParagraph"/>
        <w:numPr>
          <w:ilvl w:val="0"/>
          <w:numId w:val="29"/>
        </w:numPr>
        <w:spacing w:after="0" w:line="240" w:lineRule="auto"/>
        <w:rPr>
          <w:rStyle w:val="style4"/>
          <w:rFonts w:asciiTheme="minorHAnsi" w:hAnsiTheme="minorHAnsi" w:cstheme="minorHAnsi"/>
        </w:rPr>
      </w:pPr>
      <w:r w:rsidRPr="0011088F">
        <w:rPr>
          <w:rStyle w:val="style4"/>
          <w:rFonts w:asciiTheme="minorHAnsi" w:hAnsiTheme="minorHAnsi" w:cstheme="minorHAnsi"/>
        </w:rPr>
        <w:t>The minimum ratio of full-time staff to part-time staff; and</w:t>
      </w:r>
    </w:p>
    <w:p w:rsidR="00F21F85" w:rsidRPr="0011088F" w:rsidRDefault="00F21F85" w:rsidP="00F21F85">
      <w:pPr>
        <w:pStyle w:val="ListParagraph"/>
        <w:numPr>
          <w:ilvl w:val="0"/>
          <w:numId w:val="29"/>
        </w:numPr>
        <w:spacing w:after="0" w:line="240" w:lineRule="auto"/>
        <w:rPr>
          <w:rStyle w:val="style4"/>
          <w:rFonts w:asciiTheme="minorHAnsi" w:hAnsiTheme="minorHAnsi" w:cstheme="minorHAnsi"/>
        </w:rPr>
      </w:pPr>
      <w:r w:rsidRPr="0011088F">
        <w:rPr>
          <w:rStyle w:val="style4"/>
          <w:rFonts w:asciiTheme="minorHAnsi" w:hAnsiTheme="minorHAnsi" w:cstheme="minorHAnsi"/>
        </w:rPr>
        <w:t>Mandatory re-registration of VET institutions in an expanded range of circumstances.</w:t>
      </w:r>
    </w:p>
    <w:p w:rsidR="00E100DC" w:rsidRDefault="00E100DC" w:rsidP="0011088F">
      <w:pPr>
        <w:contextualSpacing/>
        <w:rPr>
          <w:rStyle w:val="style4"/>
          <w:rFonts w:asciiTheme="minorHAnsi" w:hAnsiTheme="minorHAnsi" w:cstheme="minorHAnsi"/>
          <w:sz w:val="22"/>
          <w:szCs w:val="22"/>
        </w:rPr>
      </w:pPr>
    </w:p>
    <w:p w:rsidR="00872C32" w:rsidRPr="0001137A" w:rsidRDefault="00650788" w:rsidP="0011088F">
      <w:pPr>
        <w:contextualSpacing/>
        <w:rPr>
          <w:rFonts w:ascii="Calibri" w:hAnsi="Calibri" w:cs="Calibri"/>
          <w:b/>
          <w:sz w:val="28"/>
          <w:szCs w:val="28"/>
        </w:rPr>
      </w:pPr>
      <w:r>
        <w:rPr>
          <w:rFonts w:ascii="Calibri" w:hAnsi="Calibri" w:cs="Calibri"/>
          <w:b/>
          <w:sz w:val="28"/>
          <w:szCs w:val="28"/>
        </w:rPr>
        <w:t>V</w:t>
      </w:r>
      <w:r>
        <w:rPr>
          <w:rFonts w:ascii="Calibri" w:hAnsi="Calibri" w:cs="Calibri"/>
          <w:b/>
          <w:sz w:val="28"/>
          <w:szCs w:val="28"/>
        </w:rPr>
        <w:tab/>
      </w:r>
      <w:r w:rsidR="00215DDA">
        <w:rPr>
          <w:rFonts w:ascii="Calibri" w:hAnsi="Calibri" w:cs="Calibri"/>
          <w:b/>
          <w:sz w:val="28"/>
          <w:szCs w:val="28"/>
        </w:rPr>
        <w:t>General</w:t>
      </w:r>
      <w:r w:rsidR="00872C32" w:rsidRPr="0001137A">
        <w:rPr>
          <w:rFonts w:ascii="Calibri" w:hAnsi="Calibri" w:cs="Calibri"/>
          <w:b/>
          <w:sz w:val="28"/>
          <w:szCs w:val="28"/>
        </w:rPr>
        <w:t xml:space="preserve"> </w:t>
      </w:r>
      <w:proofErr w:type="gramStart"/>
      <w:r w:rsidR="00872C32" w:rsidRPr="0001137A">
        <w:rPr>
          <w:rFonts w:ascii="Calibri" w:hAnsi="Calibri" w:cs="Calibri"/>
          <w:b/>
          <w:sz w:val="28"/>
          <w:szCs w:val="28"/>
        </w:rPr>
        <w:t>law</w:t>
      </w:r>
      <w:r w:rsidR="00215DDA">
        <w:rPr>
          <w:rFonts w:ascii="Calibri" w:hAnsi="Calibri" w:cs="Calibri"/>
          <w:b/>
          <w:sz w:val="28"/>
          <w:szCs w:val="28"/>
        </w:rPr>
        <w:t>s</w:t>
      </w:r>
      <w:proofErr w:type="gramEnd"/>
      <w:r w:rsidR="00872C32" w:rsidRPr="0001137A">
        <w:rPr>
          <w:rFonts w:ascii="Calibri" w:hAnsi="Calibri" w:cs="Calibri"/>
          <w:b/>
          <w:sz w:val="28"/>
          <w:szCs w:val="28"/>
        </w:rPr>
        <w:t xml:space="preserve"> affecti</w:t>
      </w:r>
      <w:r>
        <w:rPr>
          <w:rFonts w:ascii="Calibri" w:hAnsi="Calibri" w:cs="Calibri"/>
          <w:b/>
          <w:sz w:val="28"/>
          <w:szCs w:val="28"/>
        </w:rPr>
        <w:t>ng foreign investment</w:t>
      </w:r>
      <w:r w:rsidR="00215DDA">
        <w:rPr>
          <w:rFonts w:ascii="Calibri" w:hAnsi="Calibri" w:cs="Calibri"/>
          <w:b/>
          <w:sz w:val="28"/>
          <w:szCs w:val="28"/>
        </w:rPr>
        <w:t xml:space="preserve"> in education</w:t>
      </w:r>
    </w:p>
    <w:p w:rsidR="00872C32" w:rsidRPr="00CD4129" w:rsidRDefault="00872C32" w:rsidP="0011088F">
      <w:pPr>
        <w:contextualSpacing/>
        <w:rPr>
          <w:rFonts w:ascii="Calibri" w:hAnsi="Calibri" w:cs="Calibri"/>
          <w:sz w:val="14"/>
          <w:szCs w:val="22"/>
          <w:lang w:eastAsia="en-AU"/>
        </w:rPr>
      </w:pPr>
    </w:p>
    <w:p w:rsidR="00872C32" w:rsidRPr="0011088F" w:rsidRDefault="00872C32" w:rsidP="0011088F">
      <w:pPr>
        <w:contextualSpacing/>
        <w:rPr>
          <w:rFonts w:ascii="Calibri" w:hAnsi="Calibri" w:cs="Calibri"/>
          <w:sz w:val="22"/>
          <w:szCs w:val="22"/>
          <w:lang w:eastAsia="en-AU"/>
        </w:rPr>
      </w:pPr>
      <w:r w:rsidRPr="0011088F">
        <w:rPr>
          <w:rFonts w:ascii="Calibri" w:hAnsi="Calibri" w:cs="Calibri"/>
          <w:sz w:val="22"/>
          <w:szCs w:val="22"/>
          <w:lang w:eastAsia="en-AU"/>
        </w:rPr>
        <w:t xml:space="preserve">As in any country, </w:t>
      </w:r>
      <w:r w:rsidR="00215DDA" w:rsidRPr="0011088F">
        <w:rPr>
          <w:rFonts w:ascii="Calibri" w:hAnsi="Calibri" w:cs="Calibri"/>
          <w:sz w:val="22"/>
          <w:szCs w:val="22"/>
          <w:lang w:eastAsia="en-AU"/>
        </w:rPr>
        <w:t>foreign investment</w:t>
      </w:r>
      <w:r w:rsidRPr="0011088F">
        <w:rPr>
          <w:rFonts w:ascii="Calibri" w:hAnsi="Calibri" w:cs="Calibri"/>
          <w:sz w:val="22"/>
          <w:szCs w:val="22"/>
          <w:lang w:eastAsia="en-AU"/>
        </w:rPr>
        <w:t xml:space="preserve"> </w:t>
      </w:r>
      <w:r w:rsidR="00881338">
        <w:rPr>
          <w:rFonts w:ascii="Calibri" w:hAnsi="Calibri" w:cs="Calibri"/>
          <w:sz w:val="22"/>
          <w:szCs w:val="22"/>
          <w:lang w:eastAsia="en-AU"/>
        </w:rPr>
        <w:t xml:space="preserve">in education </w:t>
      </w:r>
      <w:r w:rsidRPr="0011088F">
        <w:rPr>
          <w:rFonts w:ascii="Calibri" w:hAnsi="Calibri" w:cs="Calibri"/>
          <w:sz w:val="22"/>
          <w:szCs w:val="22"/>
          <w:lang w:eastAsia="en-AU"/>
        </w:rPr>
        <w:t>is governed by a range of law</w:t>
      </w:r>
      <w:r w:rsidR="00215DDA" w:rsidRPr="0011088F">
        <w:rPr>
          <w:rFonts w:ascii="Calibri" w:hAnsi="Calibri" w:cs="Calibri"/>
          <w:sz w:val="22"/>
          <w:szCs w:val="22"/>
          <w:lang w:eastAsia="en-AU"/>
        </w:rPr>
        <w:t>s</w:t>
      </w:r>
      <w:r w:rsidRPr="0011088F">
        <w:rPr>
          <w:rFonts w:ascii="Calibri" w:hAnsi="Calibri" w:cs="Calibri"/>
          <w:sz w:val="22"/>
          <w:szCs w:val="22"/>
          <w:lang w:eastAsia="en-AU"/>
        </w:rPr>
        <w:t xml:space="preserve">, including </w:t>
      </w:r>
      <w:r w:rsidR="00215DDA" w:rsidRPr="0011088F">
        <w:rPr>
          <w:rFonts w:ascii="Calibri" w:hAnsi="Calibri" w:cs="Calibri"/>
          <w:sz w:val="22"/>
          <w:szCs w:val="22"/>
          <w:lang w:eastAsia="en-AU"/>
        </w:rPr>
        <w:t xml:space="preserve">those relating </w:t>
      </w:r>
      <w:r w:rsidR="00281120">
        <w:rPr>
          <w:rFonts w:ascii="Calibri" w:hAnsi="Calibri" w:cs="Calibri"/>
          <w:sz w:val="22"/>
          <w:szCs w:val="22"/>
          <w:lang w:eastAsia="en-AU"/>
        </w:rPr>
        <w:t xml:space="preserve">more generally </w:t>
      </w:r>
      <w:r w:rsidR="00215DDA" w:rsidRPr="0011088F">
        <w:rPr>
          <w:rFonts w:ascii="Calibri" w:hAnsi="Calibri" w:cs="Calibri"/>
          <w:sz w:val="22"/>
          <w:szCs w:val="22"/>
          <w:lang w:eastAsia="en-AU"/>
        </w:rPr>
        <w:t>to business investment</w:t>
      </w:r>
      <w:r w:rsidRPr="0011088F">
        <w:rPr>
          <w:rFonts w:ascii="Calibri" w:hAnsi="Calibri" w:cs="Calibri"/>
          <w:sz w:val="22"/>
          <w:szCs w:val="22"/>
          <w:lang w:eastAsia="en-AU"/>
        </w:rPr>
        <w:t xml:space="preserve"> and to workplace relations. </w:t>
      </w:r>
    </w:p>
    <w:p w:rsidR="00F21F85" w:rsidRDefault="00F21F85" w:rsidP="00881338">
      <w:pPr>
        <w:contextualSpacing/>
        <w:rPr>
          <w:rFonts w:asciiTheme="minorHAnsi" w:hAnsiTheme="minorHAnsi" w:cstheme="minorHAnsi"/>
          <w:b/>
          <w:i/>
          <w:color w:val="000000"/>
          <w:szCs w:val="24"/>
          <w:u w:val="single"/>
        </w:rPr>
      </w:pPr>
    </w:p>
    <w:p w:rsidR="00881338" w:rsidRPr="009B3992" w:rsidRDefault="00EE24B6" w:rsidP="00881338">
      <w:pPr>
        <w:contextualSpacing/>
        <w:rPr>
          <w:rFonts w:asciiTheme="minorHAnsi" w:hAnsiTheme="minorHAnsi" w:cstheme="minorHAnsi"/>
          <w:b/>
          <w:i/>
          <w:color w:val="000000"/>
          <w:szCs w:val="24"/>
        </w:rPr>
      </w:pPr>
      <w:r w:rsidRPr="00EE24B6">
        <w:rPr>
          <w:rFonts w:asciiTheme="minorHAnsi" w:hAnsiTheme="minorHAnsi" w:cstheme="minorHAnsi"/>
          <w:b/>
          <w:i/>
          <w:color w:val="000000"/>
          <w:szCs w:val="24"/>
          <w:u w:val="single"/>
        </w:rPr>
        <w:t>Law on Investment</w:t>
      </w:r>
      <w:r>
        <w:rPr>
          <w:rFonts w:asciiTheme="minorHAnsi" w:hAnsiTheme="minorHAnsi" w:cstheme="minorHAnsi"/>
          <w:b/>
          <w:i/>
          <w:color w:val="000000"/>
          <w:szCs w:val="24"/>
        </w:rPr>
        <w:t xml:space="preserve"> </w:t>
      </w:r>
      <w:r w:rsidRPr="00EE24B6">
        <w:rPr>
          <w:rFonts w:asciiTheme="minorHAnsi" w:hAnsiTheme="minorHAnsi" w:cstheme="minorHAnsi"/>
          <w:b/>
          <w:color w:val="000000"/>
          <w:szCs w:val="24"/>
        </w:rPr>
        <w:t>and</w:t>
      </w:r>
      <w:r w:rsidR="00881338" w:rsidRPr="009B3992">
        <w:rPr>
          <w:rFonts w:asciiTheme="minorHAnsi" w:hAnsiTheme="minorHAnsi" w:cstheme="minorHAnsi"/>
          <w:b/>
          <w:i/>
          <w:color w:val="000000"/>
          <w:szCs w:val="24"/>
        </w:rPr>
        <w:t xml:space="preserve"> </w:t>
      </w:r>
      <w:r w:rsidR="00881338" w:rsidRPr="00EE24B6">
        <w:rPr>
          <w:rFonts w:asciiTheme="minorHAnsi" w:hAnsiTheme="minorHAnsi" w:cstheme="minorHAnsi"/>
          <w:b/>
          <w:i/>
          <w:color w:val="000000"/>
          <w:szCs w:val="24"/>
          <w:u w:val="single"/>
        </w:rPr>
        <w:t>Law on Enterprises</w:t>
      </w:r>
      <w:r w:rsidR="00881338" w:rsidRPr="009B3992">
        <w:rPr>
          <w:rFonts w:asciiTheme="minorHAnsi" w:hAnsiTheme="minorHAnsi" w:cstheme="minorHAnsi"/>
          <w:b/>
          <w:i/>
          <w:color w:val="000000"/>
          <w:szCs w:val="24"/>
        </w:rPr>
        <w:t xml:space="preserve"> </w:t>
      </w:r>
    </w:p>
    <w:p w:rsidR="00881338" w:rsidRPr="00E100DC" w:rsidRDefault="00881338" w:rsidP="00881338">
      <w:pPr>
        <w:tabs>
          <w:tab w:val="left" w:pos="3165"/>
        </w:tabs>
        <w:contextualSpacing/>
        <w:rPr>
          <w:rFonts w:ascii="Calibri" w:hAnsi="Calibri" w:cs="Calibri"/>
          <w:sz w:val="22"/>
          <w:szCs w:val="22"/>
          <w:lang w:eastAsia="en-AU"/>
        </w:rPr>
      </w:pPr>
      <w:r w:rsidRPr="00E100DC">
        <w:rPr>
          <w:rFonts w:ascii="Calibri" w:hAnsi="Calibri" w:cs="Calibri"/>
          <w:sz w:val="22"/>
          <w:szCs w:val="22"/>
          <w:lang w:eastAsia="en-AU"/>
        </w:rPr>
        <w:tab/>
      </w:r>
    </w:p>
    <w:p w:rsidR="00881338" w:rsidRPr="0011088F" w:rsidRDefault="00881338" w:rsidP="00881338">
      <w:pPr>
        <w:autoSpaceDE w:val="0"/>
        <w:autoSpaceDN w:val="0"/>
        <w:adjustRightInd w:val="0"/>
        <w:contextualSpacing/>
        <w:rPr>
          <w:rFonts w:ascii="Calibri" w:hAnsi="Calibri" w:cs="Calibri"/>
          <w:sz w:val="22"/>
          <w:szCs w:val="22"/>
          <w:lang w:eastAsia="en-AU"/>
        </w:rPr>
      </w:pPr>
      <w:r w:rsidRPr="0011088F">
        <w:rPr>
          <w:rFonts w:ascii="Calibri" w:hAnsi="Calibri" w:cs="Calibri"/>
          <w:sz w:val="22"/>
          <w:szCs w:val="22"/>
          <w:lang w:eastAsia="en-AU"/>
        </w:rPr>
        <w:t xml:space="preserve">Vietnam’s investment framework rests on the </w:t>
      </w:r>
      <w:r w:rsidRPr="002128BD">
        <w:rPr>
          <w:rFonts w:ascii="Calibri" w:hAnsi="Calibri" w:cs="Calibri"/>
          <w:b/>
          <w:i/>
          <w:sz w:val="22"/>
          <w:szCs w:val="22"/>
          <w:lang w:eastAsia="en-AU"/>
        </w:rPr>
        <w:t>Law on Investment</w:t>
      </w:r>
      <w:r w:rsidRPr="0011088F">
        <w:rPr>
          <w:rFonts w:ascii="Calibri" w:hAnsi="Calibri" w:cs="Calibri"/>
          <w:sz w:val="22"/>
          <w:szCs w:val="22"/>
          <w:lang w:eastAsia="en-AU"/>
        </w:rPr>
        <w:t xml:space="preserve"> and the </w:t>
      </w:r>
      <w:r w:rsidRPr="002128BD">
        <w:rPr>
          <w:rFonts w:ascii="Calibri" w:hAnsi="Calibri" w:cs="Calibri"/>
          <w:b/>
          <w:i/>
          <w:sz w:val="22"/>
          <w:szCs w:val="22"/>
          <w:lang w:eastAsia="en-AU"/>
        </w:rPr>
        <w:t>Law on Enterprises</w:t>
      </w:r>
      <w:r w:rsidRPr="0011088F">
        <w:rPr>
          <w:rFonts w:ascii="Calibri" w:hAnsi="Calibri" w:cs="Calibri"/>
          <w:sz w:val="22"/>
          <w:szCs w:val="22"/>
          <w:lang w:eastAsia="en-AU"/>
        </w:rPr>
        <w:t xml:space="preserve"> (both updated in 2006). </w:t>
      </w:r>
    </w:p>
    <w:p w:rsidR="00881338" w:rsidRPr="00CD4129" w:rsidRDefault="00881338" w:rsidP="00881338">
      <w:pPr>
        <w:autoSpaceDE w:val="0"/>
        <w:autoSpaceDN w:val="0"/>
        <w:adjustRightInd w:val="0"/>
        <w:contextualSpacing/>
        <w:rPr>
          <w:rFonts w:ascii="Calibri" w:hAnsi="Calibri" w:cs="Calibri"/>
          <w:sz w:val="14"/>
          <w:szCs w:val="22"/>
          <w:lang w:eastAsia="en-AU"/>
        </w:rPr>
      </w:pPr>
    </w:p>
    <w:p w:rsidR="00881338" w:rsidRPr="0011088F" w:rsidRDefault="00881338" w:rsidP="00881338">
      <w:pPr>
        <w:autoSpaceDE w:val="0"/>
        <w:autoSpaceDN w:val="0"/>
        <w:adjustRightInd w:val="0"/>
        <w:contextualSpacing/>
        <w:rPr>
          <w:rFonts w:ascii="Minion-Regular" w:hAnsi="Minion-Regular" w:cs="Minion-Regular"/>
          <w:sz w:val="22"/>
          <w:szCs w:val="22"/>
          <w:lang w:val="en-AU" w:eastAsia="en-AU"/>
        </w:rPr>
      </w:pPr>
      <w:r w:rsidRPr="0011088F">
        <w:rPr>
          <w:rFonts w:ascii="Calibri" w:hAnsi="Calibri" w:cs="Calibri"/>
          <w:sz w:val="22"/>
          <w:szCs w:val="22"/>
          <w:lang w:eastAsia="en-AU"/>
        </w:rPr>
        <w:t xml:space="preserve">The </w:t>
      </w:r>
      <w:r w:rsidRPr="00105D24">
        <w:rPr>
          <w:rFonts w:ascii="Calibri" w:hAnsi="Calibri" w:cs="Calibri"/>
          <w:i/>
          <w:sz w:val="22"/>
          <w:szCs w:val="22"/>
          <w:lang w:eastAsia="en-AU"/>
        </w:rPr>
        <w:t>Law o</w:t>
      </w:r>
      <w:r w:rsidR="00105D24" w:rsidRPr="00105D24">
        <w:rPr>
          <w:rFonts w:ascii="Calibri" w:hAnsi="Calibri" w:cs="Calibri"/>
          <w:i/>
          <w:sz w:val="22"/>
          <w:szCs w:val="22"/>
          <w:lang w:eastAsia="en-AU"/>
        </w:rPr>
        <w:t>n</w:t>
      </w:r>
      <w:r w:rsidRPr="00105D24">
        <w:rPr>
          <w:rFonts w:ascii="Calibri" w:hAnsi="Calibri" w:cs="Calibri"/>
          <w:i/>
          <w:sz w:val="22"/>
          <w:szCs w:val="22"/>
          <w:lang w:eastAsia="en-AU"/>
        </w:rPr>
        <w:t xml:space="preserve"> Investment</w:t>
      </w:r>
      <w:r w:rsidRPr="0011088F">
        <w:rPr>
          <w:rFonts w:ascii="Calibri" w:hAnsi="Calibri" w:cs="Calibri"/>
          <w:sz w:val="22"/>
          <w:szCs w:val="22"/>
          <w:lang w:eastAsia="en-AU"/>
        </w:rPr>
        <w:t xml:space="preserve"> states that foreign investment in the education sector </w:t>
      </w:r>
      <w:r w:rsidRPr="0011088F">
        <w:rPr>
          <w:rFonts w:ascii="Calibri" w:hAnsi="Calibri" w:cs="Calibri"/>
          <w:sz w:val="22"/>
          <w:szCs w:val="22"/>
          <w:lang w:val="en-AU" w:eastAsia="en-AU"/>
        </w:rPr>
        <w:t xml:space="preserve">attracts both stricter conditions (including requiring foreign-investor-specific approvals for investment) and higher investment incentives (including tax breaks, land grants and preferential accounting treatment) than other types of foreign investment.  </w:t>
      </w:r>
    </w:p>
    <w:p w:rsidR="00881338" w:rsidRPr="00CD4129" w:rsidRDefault="00881338" w:rsidP="00881338">
      <w:pPr>
        <w:autoSpaceDE w:val="0"/>
        <w:autoSpaceDN w:val="0"/>
        <w:adjustRightInd w:val="0"/>
        <w:contextualSpacing/>
        <w:rPr>
          <w:rFonts w:ascii="Calibri" w:hAnsi="Calibri" w:cs="Calibri"/>
          <w:color w:val="000000"/>
          <w:sz w:val="14"/>
          <w:szCs w:val="22"/>
        </w:rPr>
      </w:pPr>
    </w:p>
    <w:p w:rsidR="00881338" w:rsidRPr="0011088F" w:rsidRDefault="00881338" w:rsidP="00881338">
      <w:pPr>
        <w:autoSpaceDE w:val="0"/>
        <w:autoSpaceDN w:val="0"/>
        <w:adjustRightInd w:val="0"/>
        <w:contextualSpacing/>
        <w:rPr>
          <w:rFonts w:ascii="Calibri" w:hAnsi="Calibri" w:cs="Calibri"/>
          <w:sz w:val="22"/>
          <w:szCs w:val="22"/>
          <w:lang w:val="en-AU" w:eastAsia="en-AU"/>
        </w:rPr>
      </w:pPr>
      <w:r w:rsidRPr="0011088F">
        <w:rPr>
          <w:rFonts w:ascii="Calibri" w:hAnsi="Calibri" w:cs="Calibri"/>
          <w:sz w:val="22"/>
          <w:szCs w:val="22"/>
          <w:lang w:val="en-AU" w:eastAsia="en-AU"/>
        </w:rPr>
        <w:t xml:space="preserve">The </w:t>
      </w:r>
      <w:r w:rsidRPr="00105D24">
        <w:rPr>
          <w:rFonts w:ascii="Calibri" w:hAnsi="Calibri" w:cs="Calibri"/>
          <w:i/>
          <w:sz w:val="22"/>
          <w:szCs w:val="22"/>
          <w:lang w:val="en-AU" w:eastAsia="en-AU"/>
        </w:rPr>
        <w:t>Law on Enterprises</w:t>
      </w:r>
      <w:r w:rsidRPr="0011088F">
        <w:rPr>
          <w:rFonts w:ascii="Calibri" w:hAnsi="Calibri" w:cs="Calibri"/>
          <w:sz w:val="22"/>
          <w:szCs w:val="22"/>
          <w:lang w:val="en-AU" w:eastAsia="en-AU"/>
        </w:rPr>
        <w:t xml:space="preserve"> sets out the enterprise structures </w:t>
      </w:r>
      <w:r w:rsidR="00105D24">
        <w:rPr>
          <w:rFonts w:ascii="Calibri" w:hAnsi="Calibri" w:cs="Calibri"/>
          <w:sz w:val="22"/>
          <w:szCs w:val="22"/>
          <w:lang w:val="en-AU" w:eastAsia="en-AU"/>
        </w:rPr>
        <w:t xml:space="preserve">relevant to </w:t>
      </w:r>
      <w:r w:rsidRPr="0011088F">
        <w:rPr>
          <w:rFonts w:ascii="Calibri" w:hAnsi="Calibri" w:cs="Calibri"/>
          <w:sz w:val="22"/>
          <w:szCs w:val="22"/>
          <w:lang w:val="en-AU" w:eastAsia="en-AU"/>
        </w:rPr>
        <w:t>foreign providers of education in Vietnam:</w:t>
      </w:r>
    </w:p>
    <w:p w:rsidR="00881338" w:rsidRPr="00CD4129" w:rsidRDefault="00881338" w:rsidP="00881338">
      <w:pPr>
        <w:autoSpaceDE w:val="0"/>
        <w:autoSpaceDN w:val="0"/>
        <w:adjustRightInd w:val="0"/>
        <w:contextualSpacing/>
        <w:rPr>
          <w:rFonts w:ascii="Calibri" w:hAnsi="Calibri" w:cs="Calibri"/>
          <w:sz w:val="14"/>
          <w:szCs w:val="22"/>
          <w:lang w:val="en-AU" w:eastAsia="en-AU"/>
        </w:rPr>
      </w:pPr>
    </w:p>
    <w:p w:rsidR="00881338" w:rsidRPr="0011088F" w:rsidRDefault="00881338" w:rsidP="00881338">
      <w:pPr>
        <w:numPr>
          <w:ilvl w:val="0"/>
          <w:numId w:val="22"/>
        </w:numPr>
        <w:autoSpaceDE w:val="0"/>
        <w:autoSpaceDN w:val="0"/>
        <w:adjustRightInd w:val="0"/>
        <w:contextualSpacing/>
        <w:rPr>
          <w:rFonts w:ascii="Calibri" w:hAnsi="Calibri" w:cs="Calibri"/>
          <w:sz w:val="22"/>
          <w:szCs w:val="22"/>
        </w:rPr>
      </w:pPr>
      <w:r w:rsidRPr="0011088F">
        <w:rPr>
          <w:rFonts w:ascii="Calibri" w:hAnsi="Calibri" w:cs="Calibri"/>
          <w:b/>
          <w:bCs/>
          <w:sz w:val="22"/>
          <w:szCs w:val="22"/>
        </w:rPr>
        <w:t>100% Foreign Owned Institutions (</w:t>
      </w:r>
      <w:proofErr w:type="spellStart"/>
      <w:r w:rsidRPr="0011088F">
        <w:rPr>
          <w:rFonts w:ascii="Calibri" w:hAnsi="Calibri" w:cs="Calibri"/>
          <w:b/>
          <w:bCs/>
          <w:sz w:val="22"/>
          <w:szCs w:val="22"/>
        </w:rPr>
        <w:t>100%FOI</w:t>
      </w:r>
      <w:proofErr w:type="spellEnd"/>
      <w:r w:rsidRPr="0011088F">
        <w:rPr>
          <w:rFonts w:ascii="Calibri" w:hAnsi="Calibri" w:cs="Calibri"/>
          <w:b/>
          <w:bCs/>
          <w:sz w:val="22"/>
          <w:szCs w:val="22"/>
        </w:rPr>
        <w:t xml:space="preserve">) </w:t>
      </w:r>
    </w:p>
    <w:p w:rsidR="00881338" w:rsidRPr="0011088F" w:rsidRDefault="00881338" w:rsidP="00881338">
      <w:pPr>
        <w:autoSpaceDE w:val="0"/>
        <w:autoSpaceDN w:val="0"/>
        <w:adjustRightInd w:val="0"/>
        <w:ind w:left="720"/>
        <w:contextualSpacing/>
        <w:rPr>
          <w:rFonts w:ascii="Calibri" w:hAnsi="Calibri" w:cs="Calibri"/>
          <w:sz w:val="22"/>
          <w:szCs w:val="22"/>
        </w:rPr>
      </w:pPr>
      <w:r w:rsidRPr="0011088F">
        <w:rPr>
          <w:rFonts w:ascii="Calibri" w:hAnsi="Calibri" w:cs="Calibri"/>
          <w:sz w:val="22"/>
          <w:szCs w:val="22"/>
        </w:rPr>
        <w:t xml:space="preserve"> </w:t>
      </w:r>
      <w:proofErr w:type="spellStart"/>
      <w:r w:rsidRPr="0011088F">
        <w:rPr>
          <w:rFonts w:ascii="Calibri" w:hAnsi="Calibri" w:cs="Calibri"/>
          <w:sz w:val="22"/>
          <w:szCs w:val="22"/>
        </w:rPr>
        <w:t>RMIT</w:t>
      </w:r>
      <w:proofErr w:type="spellEnd"/>
      <w:r w:rsidRPr="0011088F">
        <w:rPr>
          <w:rFonts w:ascii="Calibri" w:hAnsi="Calibri" w:cs="Calibri"/>
          <w:sz w:val="22"/>
          <w:szCs w:val="22"/>
        </w:rPr>
        <w:t xml:space="preserve"> International University Vietnam was the first 100% </w:t>
      </w:r>
      <w:proofErr w:type="spellStart"/>
      <w:r w:rsidRPr="0011088F">
        <w:rPr>
          <w:rFonts w:ascii="Calibri" w:hAnsi="Calibri" w:cs="Calibri"/>
          <w:sz w:val="22"/>
          <w:szCs w:val="22"/>
        </w:rPr>
        <w:t>FOI</w:t>
      </w:r>
      <w:proofErr w:type="spellEnd"/>
      <w:r w:rsidRPr="0011088F">
        <w:rPr>
          <w:rFonts w:ascii="Calibri" w:hAnsi="Calibri" w:cs="Calibri"/>
          <w:sz w:val="22"/>
          <w:szCs w:val="22"/>
        </w:rPr>
        <w:t xml:space="preserve"> in Vietnam and there are few that have followed, apart from some English and IT teaching centres.</w:t>
      </w:r>
    </w:p>
    <w:p w:rsidR="00881338" w:rsidRPr="00CD4129" w:rsidRDefault="00881338" w:rsidP="00881338">
      <w:pPr>
        <w:autoSpaceDE w:val="0"/>
        <w:autoSpaceDN w:val="0"/>
        <w:adjustRightInd w:val="0"/>
        <w:ind w:left="720"/>
        <w:contextualSpacing/>
        <w:rPr>
          <w:rFonts w:ascii="Calibri" w:hAnsi="Calibri" w:cs="Calibri"/>
          <w:sz w:val="14"/>
          <w:szCs w:val="22"/>
        </w:rPr>
      </w:pPr>
    </w:p>
    <w:p w:rsidR="00881338" w:rsidRPr="0011088F" w:rsidRDefault="00881338" w:rsidP="00881338">
      <w:pPr>
        <w:numPr>
          <w:ilvl w:val="0"/>
          <w:numId w:val="22"/>
        </w:numPr>
        <w:autoSpaceDE w:val="0"/>
        <w:autoSpaceDN w:val="0"/>
        <w:adjustRightInd w:val="0"/>
        <w:contextualSpacing/>
        <w:rPr>
          <w:rFonts w:ascii="Calibri" w:hAnsi="Calibri" w:cs="Calibri"/>
          <w:sz w:val="22"/>
          <w:szCs w:val="22"/>
        </w:rPr>
      </w:pPr>
      <w:r w:rsidRPr="0011088F">
        <w:rPr>
          <w:rFonts w:ascii="Calibri" w:hAnsi="Calibri" w:cs="Calibri"/>
          <w:b/>
          <w:bCs/>
          <w:sz w:val="22"/>
          <w:szCs w:val="22"/>
        </w:rPr>
        <w:t>Joint ventures (JV)</w:t>
      </w:r>
    </w:p>
    <w:p w:rsidR="00881338" w:rsidRPr="0011088F" w:rsidRDefault="00881338" w:rsidP="00881338">
      <w:pPr>
        <w:autoSpaceDE w:val="0"/>
        <w:autoSpaceDN w:val="0"/>
        <w:adjustRightInd w:val="0"/>
        <w:ind w:left="720"/>
        <w:contextualSpacing/>
        <w:rPr>
          <w:rFonts w:ascii="Calibri" w:hAnsi="Calibri" w:cs="Calibri"/>
          <w:sz w:val="22"/>
          <w:szCs w:val="22"/>
        </w:rPr>
      </w:pPr>
      <w:r w:rsidRPr="0011088F">
        <w:rPr>
          <w:rFonts w:ascii="Calibri" w:hAnsi="Calibri" w:cs="Calibri"/>
          <w:sz w:val="22"/>
          <w:szCs w:val="22"/>
        </w:rPr>
        <w:t xml:space="preserve">A JV creates a new entity </w:t>
      </w:r>
      <w:r>
        <w:rPr>
          <w:rFonts w:ascii="Calibri" w:hAnsi="Calibri" w:cs="Calibri"/>
          <w:sz w:val="22"/>
          <w:szCs w:val="22"/>
        </w:rPr>
        <w:t xml:space="preserve">with </w:t>
      </w:r>
      <w:r w:rsidRPr="0011088F">
        <w:rPr>
          <w:rFonts w:ascii="Calibri" w:hAnsi="Calibri" w:cs="Calibri"/>
          <w:sz w:val="22"/>
          <w:szCs w:val="22"/>
        </w:rPr>
        <w:t xml:space="preserve">at least one foreign and one Vietnamese investor. The Vietnamese investor may be a private individual, registered company or government authority. By way of example, Hanoi International School is a JV between the Centre for Educational Technology under MOET and a foreign partner. </w:t>
      </w:r>
    </w:p>
    <w:p w:rsidR="00881338" w:rsidRPr="00CD4129" w:rsidRDefault="00881338" w:rsidP="00881338">
      <w:pPr>
        <w:autoSpaceDE w:val="0"/>
        <w:autoSpaceDN w:val="0"/>
        <w:adjustRightInd w:val="0"/>
        <w:ind w:left="720"/>
        <w:contextualSpacing/>
        <w:rPr>
          <w:rFonts w:ascii="Calibri" w:hAnsi="Calibri" w:cs="Calibri"/>
          <w:sz w:val="14"/>
          <w:szCs w:val="22"/>
        </w:rPr>
      </w:pPr>
    </w:p>
    <w:p w:rsidR="00881338" w:rsidRPr="0011088F" w:rsidRDefault="00881338" w:rsidP="00881338">
      <w:pPr>
        <w:numPr>
          <w:ilvl w:val="0"/>
          <w:numId w:val="22"/>
        </w:numPr>
        <w:autoSpaceDE w:val="0"/>
        <w:autoSpaceDN w:val="0"/>
        <w:adjustRightInd w:val="0"/>
        <w:contextualSpacing/>
        <w:rPr>
          <w:rFonts w:ascii="Calibri" w:hAnsi="Calibri" w:cs="Calibri"/>
          <w:sz w:val="22"/>
          <w:szCs w:val="22"/>
        </w:rPr>
      </w:pPr>
      <w:r w:rsidRPr="0011088F">
        <w:rPr>
          <w:rFonts w:ascii="Calibri" w:hAnsi="Calibri" w:cs="Calibri"/>
          <w:b/>
          <w:bCs/>
          <w:sz w:val="22"/>
          <w:szCs w:val="22"/>
        </w:rPr>
        <w:t xml:space="preserve">Business cooperation contracts (BCC) </w:t>
      </w:r>
    </w:p>
    <w:p w:rsidR="00881338" w:rsidRPr="0011088F" w:rsidRDefault="00881338" w:rsidP="00881338">
      <w:pPr>
        <w:autoSpaceDE w:val="0"/>
        <w:autoSpaceDN w:val="0"/>
        <w:adjustRightInd w:val="0"/>
        <w:ind w:left="720"/>
        <w:contextualSpacing/>
        <w:rPr>
          <w:rFonts w:ascii="Calibri" w:hAnsi="Calibri" w:cs="Calibri"/>
          <w:sz w:val="22"/>
          <w:szCs w:val="22"/>
        </w:rPr>
      </w:pPr>
      <w:r w:rsidRPr="0011088F">
        <w:rPr>
          <w:rFonts w:ascii="Calibri" w:hAnsi="Calibri" w:cs="Calibri"/>
          <w:sz w:val="22"/>
          <w:szCs w:val="22"/>
        </w:rPr>
        <w:t xml:space="preserve">This is the most </w:t>
      </w:r>
      <w:r>
        <w:rPr>
          <w:rFonts w:ascii="Calibri" w:hAnsi="Calibri" w:cs="Calibri"/>
          <w:sz w:val="22"/>
          <w:szCs w:val="22"/>
        </w:rPr>
        <w:t xml:space="preserve">frequent </w:t>
      </w:r>
      <w:r w:rsidRPr="0011088F">
        <w:rPr>
          <w:rFonts w:ascii="Calibri" w:hAnsi="Calibri" w:cs="Calibri"/>
          <w:sz w:val="22"/>
          <w:szCs w:val="22"/>
        </w:rPr>
        <w:t>form of foreign investment in education in Vietnam. Foreign providers partner</w:t>
      </w:r>
      <w:r>
        <w:rPr>
          <w:rFonts w:ascii="Calibri" w:hAnsi="Calibri" w:cs="Calibri"/>
          <w:sz w:val="22"/>
          <w:szCs w:val="22"/>
        </w:rPr>
        <w:t xml:space="preserve"> </w:t>
      </w:r>
      <w:r w:rsidRPr="0011088F">
        <w:rPr>
          <w:rFonts w:ascii="Calibri" w:hAnsi="Calibri" w:cs="Calibri"/>
          <w:sz w:val="22"/>
          <w:szCs w:val="22"/>
        </w:rPr>
        <w:t xml:space="preserve">with Vietnamese investors without the creation of a new entity (such as a JV or </w:t>
      </w:r>
      <w:proofErr w:type="spellStart"/>
      <w:r w:rsidRPr="0011088F">
        <w:rPr>
          <w:rFonts w:ascii="Calibri" w:hAnsi="Calibri" w:cs="Calibri"/>
          <w:sz w:val="22"/>
          <w:szCs w:val="22"/>
        </w:rPr>
        <w:t>100%FOI</w:t>
      </w:r>
      <w:proofErr w:type="spellEnd"/>
      <w:r w:rsidRPr="0011088F">
        <w:rPr>
          <w:rFonts w:ascii="Calibri" w:hAnsi="Calibri" w:cs="Calibri"/>
          <w:sz w:val="22"/>
          <w:szCs w:val="22"/>
        </w:rPr>
        <w:t>).  Under this model, foreign providers and local education institutions may offer training courses, conduct twinning program</w:t>
      </w:r>
      <w:r>
        <w:rPr>
          <w:rFonts w:ascii="Calibri" w:hAnsi="Calibri" w:cs="Calibri"/>
          <w:sz w:val="22"/>
          <w:szCs w:val="22"/>
        </w:rPr>
        <w:t>s</w:t>
      </w:r>
      <w:r w:rsidRPr="0011088F">
        <w:rPr>
          <w:rFonts w:ascii="Calibri" w:hAnsi="Calibri" w:cs="Calibri"/>
          <w:sz w:val="22"/>
          <w:szCs w:val="22"/>
        </w:rPr>
        <w:t xml:space="preserve">, and/or offer student exchange and internship programs. One example of a BCC is the English Language Institute (ELI) established under the BCC between the University of </w:t>
      </w:r>
      <w:proofErr w:type="spellStart"/>
      <w:r w:rsidRPr="0011088F">
        <w:rPr>
          <w:rFonts w:ascii="Calibri" w:hAnsi="Calibri" w:cs="Calibri"/>
          <w:sz w:val="22"/>
          <w:szCs w:val="22"/>
        </w:rPr>
        <w:t>Da</w:t>
      </w:r>
      <w:r w:rsidR="00BF4221">
        <w:rPr>
          <w:rFonts w:ascii="Calibri" w:hAnsi="Calibri" w:cs="Calibri"/>
          <w:sz w:val="22"/>
          <w:szCs w:val="22"/>
        </w:rPr>
        <w:t>n</w:t>
      </w:r>
      <w:r w:rsidRPr="0011088F">
        <w:rPr>
          <w:rFonts w:ascii="Calibri" w:hAnsi="Calibri" w:cs="Calibri"/>
          <w:sz w:val="22"/>
          <w:szCs w:val="22"/>
        </w:rPr>
        <w:t>ang</w:t>
      </w:r>
      <w:proofErr w:type="spellEnd"/>
      <w:r w:rsidRPr="0011088F">
        <w:rPr>
          <w:rFonts w:ascii="Calibri" w:hAnsi="Calibri" w:cs="Calibri"/>
          <w:sz w:val="22"/>
          <w:szCs w:val="22"/>
        </w:rPr>
        <w:t xml:space="preserve"> and the University of Queensland.</w:t>
      </w:r>
    </w:p>
    <w:p w:rsidR="00881338" w:rsidRPr="00CD4129" w:rsidRDefault="00881338" w:rsidP="00881338">
      <w:pPr>
        <w:autoSpaceDE w:val="0"/>
        <w:autoSpaceDN w:val="0"/>
        <w:adjustRightInd w:val="0"/>
        <w:ind w:left="720"/>
        <w:contextualSpacing/>
        <w:rPr>
          <w:rFonts w:ascii="Calibri" w:hAnsi="Calibri" w:cs="Calibri"/>
          <w:sz w:val="14"/>
          <w:szCs w:val="22"/>
        </w:rPr>
      </w:pPr>
    </w:p>
    <w:p w:rsidR="00881338" w:rsidRPr="0011088F" w:rsidRDefault="00881338" w:rsidP="00881338">
      <w:pPr>
        <w:numPr>
          <w:ilvl w:val="0"/>
          <w:numId w:val="22"/>
        </w:numPr>
        <w:autoSpaceDE w:val="0"/>
        <w:autoSpaceDN w:val="0"/>
        <w:adjustRightInd w:val="0"/>
        <w:contextualSpacing/>
        <w:rPr>
          <w:rFonts w:ascii="Calibri" w:hAnsi="Calibri" w:cs="Calibri"/>
          <w:sz w:val="22"/>
          <w:szCs w:val="22"/>
        </w:rPr>
      </w:pPr>
      <w:r w:rsidRPr="0011088F">
        <w:rPr>
          <w:rFonts w:ascii="Calibri" w:hAnsi="Calibri" w:cs="Calibri"/>
          <w:b/>
          <w:bCs/>
          <w:sz w:val="22"/>
          <w:szCs w:val="22"/>
        </w:rPr>
        <w:t xml:space="preserve">Establishing a representative office </w:t>
      </w:r>
    </w:p>
    <w:p w:rsidR="00881338" w:rsidRPr="0011088F" w:rsidRDefault="00881338" w:rsidP="00881338">
      <w:pPr>
        <w:autoSpaceDE w:val="0"/>
        <w:autoSpaceDN w:val="0"/>
        <w:adjustRightInd w:val="0"/>
        <w:ind w:left="720"/>
        <w:contextualSpacing/>
        <w:rPr>
          <w:rFonts w:ascii="Calibri" w:hAnsi="Calibri" w:cs="Calibri"/>
          <w:sz w:val="22"/>
          <w:szCs w:val="22"/>
        </w:rPr>
      </w:pPr>
      <w:r w:rsidRPr="0011088F">
        <w:rPr>
          <w:rFonts w:ascii="Calibri" w:hAnsi="Calibri" w:cs="Calibri"/>
          <w:sz w:val="22"/>
          <w:szCs w:val="22"/>
        </w:rPr>
        <w:t>Some foreign institutions cho</w:t>
      </w:r>
      <w:r>
        <w:rPr>
          <w:rFonts w:ascii="Calibri" w:hAnsi="Calibri" w:cs="Calibri"/>
          <w:sz w:val="22"/>
          <w:szCs w:val="22"/>
        </w:rPr>
        <w:t>o</w:t>
      </w:r>
      <w:r w:rsidRPr="0011088F">
        <w:rPr>
          <w:rFonts w:ascii="Calibri" w:hAnsi="Calibri" w:cs="Calibri"/>
          <w:sz w:val="22"/>
          <w:szCs w:val="22"/>
        </w:rPr>
        <w:t>s</w:t>
      </w:r>
      <w:r>
        <w:rPr>
          <w:rFonts w:ascii="Calibri" w:hAnsi="Calibri" w:cs="Calibri"/>
          <w:sz w:val="22"/>
          <w:szCs w:val="22"/>
        </w:rPr>
        <w:t>e</w:t>
      </w:r>
      <w:r w:rsidRPr="0011088F">
        <w:rPr>
          <w:rFonts w:ascii="Calibri" w:hAnsi="Calibri" w:cs="Calibri"/>
          <w:sz w:val="22"/>
          <w:szCs w:val="22"/>
        </w:rPr>
        <w:t xml:space="preserve"> to set up a representative office in Vietnam in order to investigate the market in depth.  There are restrictions on the activities a representative office can </w:t>
      </w:r>
      <w:r>
        <w:rPr>
          <w:rFonts w:ascii="Calibri" w:hAnsi="Calibri" w:cs="Calibri"/>
          <w:sz w:val="22"/>
          <w:szCs w:val="22"/>
        </w:rPr>
        <w:t xml:space="preserve">undertake </w:t>
      </w:r>
      <w:r w:rsidRPr="0011088F">
        <w:rPr>
          <w:rFonts w:ascii="Calibri" w:hAnsi="Calibri" w:cs="Calibri"/>
          <w:sz w:val="22"/>
          <w:szCs w:val="22"/>
        </w:rPr>
        <w:t>in Vietnam and establish</w:t>
      </w:r>
      <w:r>
        <w:rPr>
          <w:rFonts w:ascii="Calibri" w:hAnsi="Calibri" w:cs="Calibri"/>
          <w:sz w:val="22"/>
          <w:szCs w:val="22"/>
        </w:rPr>
        <w:t xml:space="preserve">ment </w:t>
      </w:r>
      <w:r w:rsidRPr="0011088F">
        <w:rPr>
          <w:rFonts w:ascii="Calibri" w:hAnsi="Calibri" w:cs="Calibri"/>
          <w:sz w:val="22"/>
          <w:szCs w:val="22"/>
        </w:rPr>
        <w:t>can be a drawn-out process, but it can allow a prospective investor to build local relationships prior to committing significant capital.</w:t>
      </w:r>
    </w:p>
    <w:p w:rsidR="00881338" w:rsidRPr="00CD4129" w:rsidRDefault="00881338" w:rsidP="00881338">
      <w:pPr>
        <w:autoSpaceDE w:val="0"/>
        <w:autoSpaceDN w:val="0"/>
        <w:adjustRightInd w:val="0"/>
        <w:contextualSpacing/>
        <w:rPr>
          <w:rFonts w:ascii="Calibri" w:hAnsi="Calibri" w:cs="Calibri"/>
          <w:color w:val="000000"/>
          <w:sz w:val="14"/>
          <w:szCs w:val="22"/>
          <w:lang w:val="en-AU" w:eastAsia="en-AU"/>
        </w:rPr>
      </w:pPr>
    </w:p>
    <w:p w:rsidR="00881338" w:rsidRPr="0011088F" w:rsidRDefault="00BF4221" w:rsidP="00881338">
      <w:pPr>
        <w:autoSpaceDE w:val="0"/>
        <w:autoSpaceDN w:val="0"/>
        <w:adjustRightInd w:val="0"/>
        <w:contextualSpacing/>
        <w:rPr>
          <w:rFonts w:ascii="Calibri" w:hAnsi="Calibri" w:cs="Calibri"/>
          <w:sz w:val="22"/>
          <w:szCs w:val="22"/>
          <w:lang w:val="en-AU" w:eastAsia="en-AU"/>
        </w:rPr>
      </w:pPr>
      <w:r>
        <w:rPr>
          <w:rFonts w:ascii="Calibri" w:hAnsi="Calibri" w:cs="Calibri"/>
          <w:color w:val="000000"/>
          <w:sz w:val="22"/>
          <w:szCs w:val="22"/>
        </w:rPr>
        <w:t>All foreign-</w:t>
      </w:r>
      <w:r w:rsidR="00881338" w:rsidRPr="0011088F">
        <w:rPr>
          <w:rFonts w:ascii="Calibri" w:hAnsi="Calibri" w:cs="Calibri"/>
          <w:color w:val="000000"/>
          <w:sz w:val="22"/>
          <w:szCs w:val="22"/>
        </w:rPr>
        <w:t xml:space="preserve">invested projects </w:t>
      </w:r>
      <w:r w:rsidR="00881338">
        <w:rPr>
          <w:rFonts w:ascii="Calibri" w:hAnsi="Calibri" w:cs="Calibri"/>
          <w:color w:val="000000"/>
          <w:sz w:val="22"/>
          <w:szCs w:val="22"/>
        </w:rPr>
        <w:t xml:space="preserve">must </w:t>
      </w:r>
      <w:r w:rsidR="00881338" w:rsidRPr="0011088F">
        <w:rPr>
          <w:rFonts w:ascii="Calibri" w:hAnsi="Calibri" w:cs="Calibri"/>
          <w:color w:val="000000"/>
          <w:sz w:val="22"/>
          <w:szCs w:val="22"/>
        </w:rPr>
        <w:t>obtain an investment licen</w:t>
      </w:r>
      <w:r w:rsidR="009766ED">
        <w:rPr>
          <w:rFonts w:ascii="Calibri" w:hAnsi="Calibri" w:cs="Calibri"/>
          <w:color w:val="000000"/>
          <w:sz w:val="22"/>
          <w:szCs w:val="22"/>
        </w:rPr>
        <w:t>c</w:t>
      </w:r>
      <w:r w:rsidR="00881338" w:rsidRPr="0011088F">
        <w:rPr>
          <w:rFonts w:ascii="Calibri" w:hAnsi="Calibri" w:cs="Calibri"/>
          <w:color w:val="000000"/>
          <w:sz w:val="22"/>
          <w:szCs w:val="22"/>
        </w:rPr>
        <w:t xml:space="preserve">e from provincial authorities, </w:t>
      </w:r>
      <w:r w:rsidR="00881338">
        <w:rPr>
          <w:rFonts w:ascii="Calibri" w:hAnsi="Calibri" w:cs="Calibri"/>
          <w:color w:val="000000"/>
          <w:sz w:val="22"/>
          <w:szCs w:val="22"/>
        </w:rPr>
        <w:t xml:space="preserve">often </w:t>
      </w:r>
      <w:r w:rsidR="00881338" w:rsidRPr="0011088F">
        <w:rPr>
          <w:rFonts w:ascii="Calibri" w:hAnsi="Calibri" w:cs="Calibri"/>
          <w:color w:val="000000"/>
          <w:sz w:val="22"/>
          <w:szCs w:val="22"/>
        </w:rPr>
        <w:t xml:space="preserve">a time-consuming and uncertain process. However, once registered, </w:t>
      </w:r>
      <w:r w:rsidR="00881338" w:rsidRPr="0011088F">
        <w:rPr>
          <w:rFonts w:ascii="Calibri" w:hAnsi="Calibri" w:cs="Calibri"/>
          <w:sz w:val="22"/>
          <w:szCs w:val="22"/>
          <w:lang w:val="en-AU" w:eastAsia="en-AU"/>
        </w:rPr>
        <w:t xml:space="preserve">the interests of foreign investors </w:t>
      </w:r>
      <w:r w:rsidR="00881338">
        <w:rPr>
          <w:rFonts w:ascii="Calibri" w:hAnsi="Calibri" w:cs="Calibri"/>
          <w:sz w:val="22"/>
          <w:szCs w:val="22"/>
          <w:lang w:val="en-AU" w:eastAsia="en-AU"/>
        </w:rPr>
        <w:t>may</w:t>
      </w:r>
      <w:r w:rsidR="000203D5">
        <w:rPr>
          <w:rFonts w:ascii="Calibri" w:hAnsi="Calibri" w:cs="Calibri"/>
          <w:sz w:val="22"/>
          <w:szCs w:val="22"/>
          <w:lang w:val="en-AU" w:eastAsia="en-AU"/>
        </w:rPr>
        <w:t>, in theory,</w:t>
      </w:r>
      <w:r w:rsidR="00881338">
        <w:rPr>
          <w:rFonts w:ascii="Calibri" w:hAnsi="Calibri" w:cs="Calibri"/>
          <w:sz w:val="22"/>
          <w:szCs w:val="22"/>
          <w:lang w:val="en-AU" w:eastAsia="en-AU"/>
        </w:rPr>
        <w:t xml:space="preserve"> be </w:t>
      </w:r>
      <w:r w:rsidR="00881338" w:rsidRPr="0011088F">
        <w:rPr>
          <w:rFonts w:ascii="Calibri" w:hAnsi="Calibri" w:cs="Calibri"/>
          <w:sz w:val="22"/>
          <w:szCs w:val="22"/>
          <w:lang w:val="en-AU" w:eastAsia="en-AU"/>
        </w:rPr>
        <w:t xml:space="preserve">guaranteed by the Government </w:t>
      </w:r>
      <w:r w:rsidR="009766ED">
        <w:rPr>
          <w:rFonts w:ascii="Calibri" w:hAnsi="Calibri" w:cs="Calibri"/>
          <w:sz w:val="22"/>
          <w:szCs w:val="22"/>
          <w:lang w:val="en-AU" w:eastAsia="en-AU"/>
        </w:rPr>
        <w:t xml:space="preserve">should </w:t>
      </w:r>
      <w:r w:rsidR="00881338" w:rsidRPr="0011088F">
        <w:rPr>
          <w:rFonts w:ascii="Calibri" w:hAnsi="Calibri" w:cs="Calibri"/>
          <w:sz w:val="22"/>
          <w:szCs w:val="22"/>
          <w:lang w:val="en-AU" w:eastAsia="en-AU"/>
        </w:rPr>
        <w:t xml:space="preserve">a change in laws or policies adversely affect their financial interests. </w:t>
      </w:r>
    </w:p>
    <w:p w:rsidR="00881338" w:rsidRPr="0011088F" w:rsidRDefault="00881338" w:rsidP="00881338">
      <w:pPr>
        <w:contextualSpacing/>
        <w:rPr>
          <w:rFonts w:ascii="Calibri" w:hAnsi="Calibri" w:cs="Calibri"/>
          <w:sz w:val="22"/>
          <w:szCs w:val="22"/>
        </w:rPr>
      </w:pPr>
    </w:p>
    <w:p w:rsidR="00872C32" w:rsidRPr="00EE24B6" w:rsidRDefault="00215DDA" w:rsidP="0011088F">
      <w:pPr>
        <w:contextualSpacing/>
        <w:rPr>
          <w:rFonts w:asciiTheme="minorHAnsi" w:hAnsiTheme="minorHAnsi" w:cstheme="minorHAnsi"/>
          <w:b/>
          <w:i/>
          <w:color w:val="000000"/>
          <w:szCs w:val="24"/>
          <w:u w:val="single"/>
        </w:rPr>
      </w:pPr>
      <w:r w:rsidRPr="00EE24B6">
        <w:rPr>
          <w:rFonts w:asciiTheme="minorHAnsi" w:hAnsiTheme="minorHAnsi" w:cstheme="minorHAnsi"/>
          <w:b/>
          <w:i/>
          <w:color w:val="000000"/>
          <w:szCs w:val="24"/>
          <w:u w:val="single"/>
        </w:rPr>
        <w:t xml:space="preserve">The Labour Code and related instruments </w:t>
      </w:r>
    </w:p>
    <w:p w:rsidR="00872C32" w:rsidRPr="00CD4129" w:rsidRDefault="00872C32" w:rsidP="0011088F">
      <w:pPr>
        <w:contextualSpacing/>
        <w:rPr>
          <w:rFonts w:ascii="Calibri" w:hAnsi="Calibri" w:cs="Calibri"/>
          <w:sz w:val="14"/>
          <w:szCs w:val="22"/>
          <w:lang w:eastAsia="en-AU"/>
        </w:rPr>
      </w:pPr>
    </w:p>
    <w:p w:rsidR="00872C32" w:rsidRPr="0011088F" w:rsidRDefault="00872C32" w:rsidP="0011088F">
      <w:pPr>
        <w:contextualSpacing/>
        <w:rPr>
          <w:rFonts w:asciiTheme="minorHAnsi" w:hAnsiTheme="minorHAnsi" w:cstheme="minorHAnsi"/>
          <w:sz w:val="22"/>
          <w:szCs w:val="22"/>
          <w:lang w:eastAsia="en-AU"/>
        </w:rPr>
      </w:pPr>
      <w:r w:rsidRPr="0011088F">
        <w:rPr>
          <w:rFonts w:ascii="Calibri" w:hAnsi="Calibri" w:cs="Calibri"/>
          <w:sz w:val="22"/>
          <w:szCs w:val="22"/>
          <w:lang w:eastAsia="en-AU"/>
        </w:rPr>
        <w:t xml:space="preserve">Vietnam’s </w:t>
      </w:r>
      <w:r w:rsidRPr="0011088F">
        <w:rPr>
          <w:rFonts w:ascii="Calibri" w:hAnsi="Calibri" w:cs="Calibri"/>
          <w:b/>
          <w:sz w:val="22"/>
          <w:szCs w:val="22"/>
          <w:lang w:eastAsia="en-AU"/>
        </w:rPr>
        <w:t>Labour Code</w:t>
      </w:r>
      <w:r w:rsidRPr="0011088F">
        <w:rPr>
          <w:rFonts w:ascii="Calibri" w:hAnsi="Calibri" w:cs="Calibri"/>
          <w:sz w:val="22"/>
          <w:szCs w:val="22"/>
          <w:lang w:eastAsia="en-AU"/>
        </w:rPr>
        <w:t xml:space="preserve"> and associated instruments provide strong protections for employees, particularly in relation to mandatory leave, allowances and termination. The labour law framework also makes very specific provision for probation, insurance contributions, personal taxation, work ho</w:t>
      </w:r>
      <w:r w:rsidR="002213BC" w:rsidRPr="0011088F">
        <w:rPr>
          <w:rFonts w:ascii="Calibri" w:hAnsi="Calibri" w:cs="Calibri"/>
          <w:sz w:val="22"/>
          <w:szCs w:val="22"/>
          <w:lang w:eastAsia="en-AU"/>
        </w:rPr>
        <w:t xml:space="preserve">urs, minimum wages, termination, </w:t>
      </w:r>
      <w:r w:rsidRPr="0011088F">
        <w:rPr>
          <w:rFonts w:ascii="Calibri" w:hAnsi="Calibri" w:cs="Calibri"/>
          <w:sz w:val="22"/>
          <w:szCs w:val="22"/>
          <w:lang w:eastAsia="en-AU"/>
        </w:rPr>
        <w:t>severance</w:t>
      </w:r>
      <w:r w:rsidR="002213BC" w:rsidRPr="0011088F">
        <w:rPr>
          <w:rFonts w:ascii="Calibri" w:hAnsi="Calibri" w:cs="Calibri"/>
          <w:sz w:val="22"/>
          <w:szCs w:val="22"/>
          <w:lang w:eastAsia="en-AU"/>
        </w:rPr>
        <w:t xml:space="preserve"> and the </w:t>
      </w:r>
      <w:r w:rsidR="002213BC" w:rsidRPr="0011088F">
        <w:rPr>
          <w:rFonts w:asciiTheme="minorHAnsi" w:hAnsiTheme="minorHAnsi" w:cstheme="minorHAnsi"/>
          <w:sz w:val="22"/>
          <w:szCs w:val="22"/>
          <w:lang w:eastAsia="en-AU"/>
        </w:rPr>
        <w:t>employment of foreign workers</w:t>
      </w:r>
      <w:r w:rsidRPr="0011088F">
        <w:rPr>
          <w:rFonts w:asciiTheme="minorHAnsi" w:hAnsiTheme="minorHAnsi" w:cstheme="minorHAnsi"/>
          <w:sz w:val="22"/>
          <w:szCs w:val="22"/>
          <w:lang w:eastAsia="en-AU"/>
        </w:rPr>
        <w:t xml:space="preserve">. </w:t>
      </w:r>
      <w:r w:rsidR="00A90663" w:rsidRPr="00B76FFB">
        <w:rPr>
          <w:rFonts w:ascii="Calibri" w:hAnsi="Calibri" w:cs="Calibri"/>
          <w:sz w:val="22"/>
          <w:szCs w:val="22"/>
          <w:lang w:eastAsia="en-AU"/>
        </w:rPr>
        <w:t xml:space="preserve">The </w:t>
      </w:r>
      <w:r w:rsidR="00A90663">
        <w:rPr>
          <w:rFonts w:ascii="Calibri" w:hAnsi="Calibri" w:cs="Calibri"/>
          <w:sz w:val="22"/>
          <w:szCs w:val="22"/>
          <w:lang w:eastAsia="en-AU"/>
        </w:rPr>
        <w:t xml:space="preserve">new </w:t>
      </w:r>
      <w:r w:rsidR="00A90663" w:rsidRPr="00B76FFB">
        <w:rPr>
          <w:rFonts w:ascii="Calibri" w:hAnsi="Calibri" w:cs="Calibri"/>
          <w:sz w:val="22"/>
          <w:szCs w:val="22"/>
          <w:lang w:eastAsia="en-AU"/>
        </w:rPr>
        <w:t>Labour Code was passed by the National Assembly on 18 June 2012 and formally entered into force on 1 May 2013.</w:t>
      </w:r>
    </w:p>
    <w:p w:rsidR="00215DDA" w:rsidRPr="00CD4129" w:rsidRDefault="00215DDA" w:rsidP="0011088F">
      <w:pPr>
        <w:contextualSpacing/>
        <w:rPr>
          <w:rFonts w:asciiTheme="minorHAnsi" w:hAnsiTheme="minorHAnsi" w:cstheme="minorHAnsi"/>
          <w:sz w:val="14"/>
          <w:szCs w:val="22"/>
          <w:lang w:eastAsia="en-AU"/>
        </w:rPr>
      </w:pPr>
    </w:p>
    <w:p w:rsidR="00872C32" w:rsidRDefault="00B76FFB" w:rsidP="0011088F">
      <w:pPr>
        <w:contextualSpacing/>
        <w:rPr>
          <w:rFonts w:ascii="Calibri" w:hAnsi="Calibri" w:cs="Calibri"/>
          <w:sz w:val="22"/>
          <w:szCs w:val="22"/>
          <w:lang w:eastAsia="en-AU"/>
        </w:rPr>
      </w:pPr>
      <w:r w:rsidRPr="00A90663">
        <w:rPr>
          <w:rFonts w:ascii="Calibri" w:hAnsi="Calibri" w:cs="Calibri"/>
          <w:b/>
          <w:sz w:val="22"/>
          <w:szCs w:val="22"/>
          <w:lang w:eastAsia="en-AU"/>
        </w:rPr>
        <w:t>Decree 102/2013/ND-</w:t>
      </w:r>
      <w:proofErr w:type="spellStart"/>
      <w:r w:rsidRPr="00A90663">
        <w:rPr>
          <w:rFonts w:ascii="Calibri" w:hAnsi="Calibri" w:cs="Calibri"/>
          <w:b/>
          <w:sz w:val="22"/>
          <w:szCs w:val="22"/>
          <w:lang w:eastAsia="en-AU"/>
        </w:rPr>
        <w:t>CP</w:t>
      </w:r>
      <w:proofErr w:type="spellEnd"/>
      <w:r w:rsidRPr="00A90663">
        <w:rPr>
          <w:rFonts w:ascii="Calibri" w:hAnsi="Calibri" w:cs="Calibri"/>
          <w:b/>
          <w:sz w:val="22"/>
          <w:szCs w:val="22"/>
          <w:lang w:eastAsia="en-AU"/>
        </w:rPr>
        <w:t xml:space="preserve"> </w:t>
      </w:r>
      <w:r w:rsidR="00A90663" w:rsidRPr="00A90663">
        <w:rPr>
          <w:rFonts w:ascii="Calibri" w:hAnsi="Calibri" w:cs="Calibri"/>
          <w:sz w:val="22"/>
          <w:szCs w:val="22"/>
          <w:lang w:eastAsia="en-AU"/>
        </w:rPr>
        <w:t xml:space="preserve">issued </w:t>
      </w:r>
      <w:r w:rsidR="00A90663">
        <w:rPr>
          <w:rFonts w:ascii="Calibri" w:hAnsi="Calibri" w:cs="Calibri"/>
          <w:sz w:val="22"/>
          <w:szCs w:val="22"/>
          <w:lang w:eastAsia="en-AU"/>
        </w:rPr>
        <w:t>o</w:t>
      </w:r>
      <w:r w:rsidR="00A90663" w:rsidRPr="00B76FFB">
        <w:rPr>
          <w:rFonts w:ascii="Calibri" w:hAnsi="Calibri" w:cs="Calibri"/>
          <w:sz w:val="22"/>
          <w:szCs w:val="22"/>
          <w:lang w:eastAsia="en-AU"/>
        </w:rPr>
        <w:t xml:space="preserve">n 5 September 2013 </w:t>
      </w:r>
      <w:r w:rsidRPr="00B76FFB">
        <w:rPr>
          <w:rFonts w:ascii="Calibri" w:hAnsi="Calibri" w:cs="Calibri"/>
          <w:sz w:val="22"/>
          <w:szCs w:val="22"/>
          <w:lang w:eastAsia="en-AU"/>
        </w:rPr>
        <w:t>to implement provisions of the new Labour Code of Vietnam.</w:t>
      </w:r>
      <w:r w:rsidR="00A90663">
        <w:rPr>
          <w:rFonts w:ascii="Calibri" w:hAnsi="Calibri" w:cs="Calibri"/>
          <w:sz w:val="22"/>
          <w:szCs w:val="22"/>
          <w:lang w:eastAsia="en-AU"/>
        </w:rPr>
        <w:t xml:space="preserve"> </w:t>
      </w:r>
      <w:r w:rsidRPr="00B76FFB">
        <w:rPr>
          <w:rFonts w:ascii="Calibri" w:hAnsi="Calibri" w:cs="Calibri"/>
          <w:sz w:val="22"/>
          <w:szCs w:val="22"/>
          <w:lang w:eastAsia="en-AU"/>
        </w:rPr>
        <w:t>Decree 102 enter</w:t>
      </w:r>
      <w:r w:rsidR="00A90663">
        <w:rPr>
          <w:rFonts w:ascii="Calibri" w:hAnsi="Calibri" w:cs="Calibri"/>
          <w:sz w:val="22"/>
          <w:szCs w:val="22"/>
          <w:lang w:eastAsia="en-AU"/>
        </w:rPr>
        <w:t>ed</w:t>
      </w:r>
      <w:r w:rsidRPr="00B76FFB">
        <w:rPr>
          <w:rFonts w:ascii="Calibri" w:hAnsi="Calibri" w:cs="Calibri"/>
          <w:sz w:val="22"/>
          <w:szCs w:val="22"/>
          <w:lang w:eastAsia="en-AU"/>
        </w:rPr>
        <w:t xml:space="preserve"> into f</w:t>
      </w:r>
      <w:r w:rsidR="00A90663">
        <w:rPr>
          <w:rFonts w:ascii="Calibri" w:hAnsi="Calibri" w:cs="Calibri"/>
          <w:sz w:val="22"/>
          <w:szCs w:val="22"/>
          <w:lang w:eastAsia="en-AU"/>
        </w:rPr>
        <w:t>orce on 1 November 2013 and</w:t>
      </w:r>
      <w:r w:rsidRPr="00B76FFB">
        <w:rPr>
          <w:rFonts w:ascii="Calibri" w:hAnsi="Calibri" w:cs="Calibri"/>
          <w:sz w:val="22"/>
          <w:szCs w:val="22"/>
          <w:lang w:eastAsia="en-AU"/>
        </w:rPr>
        <w:t xml:space="preserve"> replace</w:t>
      </w:r>
      <w:r w:rsidR="00A90663">
        <w:rPr>
          <w:rFonts w:ascii="Calibri" w:hAnsi="Calibri" w:cs="Calibri"/>
          <w:sz w:val="22"/>
          <w:szCs w:val="22"/>
          <w:lang w:eastAsia="en-AU"/>
        </w:rPr>
        <w:t>s</w:t>
      </w:r>
      <w:r w:rsidRPr="00B76FFB">
        <w:rPr>
          <w:rFonts w:ascii="Calibri" w:hAnsi="Calibri" w:cs="Calibri"/>
          <w:sz w:val="22"/>
          <w:szCs w:val="22"/>
          <w:lang w:eastAsia="en-AU"/>
        </w:rPr>
        <w:t xml:space="preserve"> Decree 34/2008/ND-</w:t>
      </w:r>
      <w:proofErr w:type="spellStart"/>
      <w:r w:rsidRPr="00B76FFB">
        <w:rPr>
          <w:rFonts w:ascii="Calibri" w:hAnsi="Calibri" w:cs="Calibri"/>
          <w:sz w:val="22"/>
          <w:szCs w:val="22"/>
          <w:lang w:eastAsia="en-AU"/>
        </w:rPr>
        <w:t>CP</w:t>
      </w:r>
      <w:proofErr w:type="spellEnd"/>
      <w:r w:rsidRPr="00B76FFB">
        <w:rPr>
          <w:rFonts w:ascii="Calibri" w:hAnsi="Calibri" w:cs="Calibri"/>
          <w:sz w:val="22"/>
          <w:szCs w:val="22"/>
          <w:lang w:eastAsia="en-AU"/>
        </w:rPr>
        <w:t xml:space="preserve"> dated 25 March 2008 (Decree 34) and its amending Decree 46/2011/ND-</w:t>
      </w:r>
      <w:proofErr w:type="spellStart"/>
      <w:r w:rsidRPr="00B76FFB">
        <w:rPr>
          <w:rFonts w:ascii="Calibri" w:hAnsi="Calibri" w:cs="Calibri"/>
          <w:sz w:val="22"/>
          <w:szCs w:val="22"/>
          <w:lang w:eastAsia="en-AU"/>
        </w:rPr>
        <w:t>CP</w:t>
      </w:r>
      <w:proofErr w:type="spellEnd"/>
      <w:r w:rsidRPr="00B76FFB">
        <w:rPr>
          <w:rFonts w:ascii="Calibri" w:hAnsi="Calibri" w:cs="Calibri"/>
          <w:sz w:val="22"/>
          <w:szCs w:val="22"/>
          <w:lang w:eastAsia="en-AU"/>
        </w:rPr>
        <w:t xml:space="preserve"> dated 17 June 2011 (Decree 46) on ‘recruitment and management of foreign employees in Vietnam’.</w:t>
      </w:r>
      <w:r w:rsidR="00A90663">
        <w:rPr>
          <w:rFonts w:ascii="Calibri" w:hAnsi="Calibri" w:cs="Calibri"/>
          <w:sz w:val="22"/>
          <w:szCs w:val="22"/>
          <w:lang w:eastAsia="en-AU"/>
        </w:rPr>
        <w:t xml:space="preserve"> </w:t>
      </w:r>
      <w:r w:rsidR="00872C32" w:rsidRPr="0011088F">
        <w:rPr>
          <w:rFonts w:ascii="Calibri" w:hAnsi="Calibri" w:cs="Calibri"/>
          <w:sz w:val="22"/>
          <w:szCs w:val="22"/>
          <w:lang w:eastAsia="en-AU"/>
        </w:rPr>
        <w:t>This Decree covers almost all categories of foreign workers, including teachers, lecturers and professional staff.</w:t>
      </w:r>
      <w:r w:rsidR="00A90663">
        <w:rPr>
          <w:rFonts w:ascii="Calibri" w:hAnsi="Calibri" w:cs="Calibri"/>
          <w:sz w:val="22"/>
          <w:szCs w:val="22"/>
          <w:lang w:eastAsia="en-AU"/>
        </w:rPr>
        <w:t xml:space="preserve"> </w:t>
      </w:r>
      <w:r w:rsidR="00A90663" w:rsidRPr="00A90663">
        <w:rPr>
          <w:rFonts w:ascii="Calibri" w:hAnsi="Calibri" w:cs="Calibri"/>
          <w:sz w:val="22"/>
          <w:szCs w:val="22"/>
          <w:lang w:eastAsia="en-AU"/>
        </w:rPr>
        <w:t>Decree 102 regulates issues including requirements on registration/ approval of foreign employees’ recruitment demand, work permit issuance including cases of permit exemption, work permit re-issuance, work permit revocation, and deportation of foreign nationals working illegally in Vietnam.</w:t>
      </w:r>
    </w:p>
    <w:p w:rsidR="00A90663" w:rsidRDefault="00A90663" w:rsidP="0011088F">
      <w:pPr>
        <w:contextualSpacing/>
        <w:rPr>
          <w:rFonts w:ascii="Calibri" w:hAnsi="Calibri" w:cs="Calibri"/>
          <w:sz w:val="22"/>
          <w:szCs w:val="22"/>
          <w:lang w:eastAsia="en-AU"/>
        </w:rPr>
      </w:pPr>
    </w:p>
    <w:p w:rsidR="00A90663" w:rsidRDefault="00A90663" w:rsidP="00A90663">
      <w:pPr>
        <w:rPr>
          <w:rFonts w:ascii="Calibri" w:hAnsi="Calibri" w:cs="Calibri"/>
          <w:sz w:val="22"/>
          <w:szCs w:val="22"/>
          <w:lang w:eastAsia="en-AU"/>
        </w:rPr>
      </w:pPr>
      <w:r w:rsidRPr="00A90663">
        <w:rPr>
          <w:rFonts w:ascii="Calibri" w:hAnsi="Calibri" w:cs="Calibri"/>
          <w:sz w:val="22"/>
          <w:szCs w:val="22"/>
          <w:lang w:eastAsia="en-AU"/>
        </w:rPr>
        <w:t>Decree 102 includes some positive changes including removal of the requirement to advertise for foreign workers, removal of apprenticeship contracts as part of the work permit renewal process, and provision of additional classes of permit exemptions for diplomatic mission-owned educational institutions. However the decree also includes a number of negative changes, the most concerning being a requirement for employers to seek approval from Vietnamese authorities when recruiting foreign labour.</w:t>
      </w:r>
    </w:p>
    <w:p w:rsidR="009D5094" w:rsidRDefault="009D5094" w:rsidP="00A90663">
      <w:pPr>
        <w:rPr>
          <w:rFonts w:ascii="Calibri" w:hAnsi="Calibri" w:cs="Calibri"/>
          <w:sz w:val="22"/>
          <w:szCs w:val="22"/>
          <w:lang w:eastAsia="en-AU"/>
        </w:rPr>
      </w:pPr>
    </w:p>
    <w:p w:rsidR="009D5094" w:rsidRPr="009D5094" w:rsidRDefault="00901E9D" w:rsidP="009D5094">
      <w:pPr>
        <w:rPr>
          <w:rFonts w:ascii="Calibri" w:hAnsi="Calibri" w:cs="Calibri"/>
          <w:sz w:val="22"/>
          <w:szCs w:val="22"/>
          <w:lang w:eastAsia="en-AU"/>
        </w:rPr>
      </w:pPr>
      <w:r w:rsidRPr="009D5094">
        <w:rPr>
          <w:rFonts w:ascii="Calibri" w:hAnsi="Calibri" w:cs="Calibri"/>
          <w:sz w:val="22"/>
          <w:szCs w:val="22"/>
          <w:lang w:eastAsia="en-AU"/>
        </w:rPr>
        <w:t xml:space="preserve">According to Article 4 of the </w:t>
      </w:r>
      <w:r w:rsidR="009D5094" w:rsidRPr="009D5094">
        <w:rPr>
          <w:rFonts w:ascii="Calibri" w:hAnsi="Calibri" w:cs="Calibri"/>
          <w:sz w:val="22"/>
          <w:szCs w:val="22"/>
          <w:lang w:eastAsia="en-AU"/>
        </w:rPr>
        <w:t>Resolution 47/NQ-</w:t>
      </w:r>
      <w:proofErr w:type="spellStart"/>
      <w:r w:rsidR="009D5094" w:rsidRPr="009D5094">
        <w:rPr>
          <w:rFonts w:ascii="Calibri" w:hAnsi="Calibri" w:cs="Calibri"/>
          <w:sz w:val="22"/>
          <w:szCs w:val="22"/>
          <w:lang w:eastAsia="en-AU"/>
        </w:rPr>
        <w:t>CP</w:t>
      </w:r>
      <w:proofErr w:type="spellEnd"/>
      <w:r w:rsidR="009D5094" w:rsidRPr="009D5094">
        <w:rPr>
          <w:rFonts w:ascii="Calibri" w:hAnsi="Calibri" w:cs="Calibri"/>
          <w:sz w:val="22"/>
          <w:szCs w:val="22"/>
          <w:lang w:eastAsia="en-AU"/>
        </w:rPr>
        <w:t xml:space="preserve"> of the Government dated July 8, 2014 following the Government Meetin</w:t>
      </w:r>
      <w:r>
        <w:rPr>
          <w:rFonts w:ascii="Calibri" w:hAnsi="Calibri" w:cs="Calibri"/>
          <w:sz w:val="22"/>
          <w:szCs w:val="22"/>
          <w:lang w:eastAsia="en-AU"/>
        </w:rPr>
        <w:t>g in June 2014 (“Resolution 47”)</w:t>
      </w:r>
      <w:r w:rsidR="009D5094" w:rsidRPr="009D5094">
        <w:rPr>
          <w:rFonts w:ascii="Calibri" w:hAnsi="Calibri" w:cs="Calibri"/>
          <w:sz w:val="22"/>
          <w:szCs w:val="22"/>
          <w:lang w:eastAsia="en-AU"/>
        </w:rPr>
        <w:t xml:space="preserve">, the conditions of work permit issuance for foreign employees have been </w:t>
      </w:r>
      <w:r w:rsidR="00AE497F">
        <w:rPr>
          <w:rFonts w:ascii="Calibri" w:hAnsi="Calibri" w:cs="Calibri"/>
          <w:sz w:val="22"/>
          <w:szCs w:val="22"/>
          <w:lang w:eastAsia="en-AU"/>
        </w:rPr>
        <w:t>relaxed</w:t>
      </w:r>
      <w:r w:rsidR="009D5094" w:rsidRPr="009D5094">
        <w:rPr>
          <w:rFonts w:ascii="Calibri" w:hAnsi="Calibri" w:cs="Calibri"/>
          <w:sz w:val="22"/>
          <w:szCs w:val="22"/>
          <w:lang w:eastAsia="en-AU"/>
        </w:rPr>
        <w:t xml:space="preserve"> to </w:t>
      </w:r>
      <w:r w:rsidR="009D5094" w:rsidRPr="002128BD">
        <w:rPr>
          <w:rFonts w:ascii="Calibri" w:hAnsi="Calibri" w:cs="Calibri"/>
          <w:b/>
          <w:sz w:val="22"/>
          <w:szCs w:val="22"/>
          <w:lang w:eastAsia="en-AU"/>
        </w:rPr>
        <w:t>either</w:t>
      </w:r>
      <w:r w:rsidR="009D5094" w:rsidRPr="009D5094">
        <w:rPr>
          <w:rFonts w:ascii="Calibri" w:hAnsi="Calibri" w:cs="Calibri"/>
          <w:sz w:val="22"/>
          <w:szCs w:val="22"/>
          <w:lang w:eastAsia="en-AU"/>
        </w:rPr>
        <w:t xml:space="preserve"> 5 year experience </w:t>
      </w:r>
      <w:r w:rsidR="009D5094" w:rsidRPr="00B240C7">
        <w:rPr>
          <w:rFonts w:ascii="Calibri" w:hAnsi="Calibri" w:cs="Calibri"/>
          <w:b/>
          <w:sz w:val="22"/>
          <w:szCs w:val="22"/>
          <w:lang w:eastAsia="en-AU"/>
        </w:rPr>
        <w:t>or</w:t>
      </w:r>
      <w:r w:rsidR="009D5094" w:rsidRPr="009D5094">
        <w:rPr>
          <w:rFonts w:ascii="Calibri" w:hAnsi="Calibri" w:cs="Calibri"/>
          <w:sz w:val="22"/>
          <w:szCs w:val="22"/>
          <w:lang w:eastAsia="en-AU"/>
        </w:rPr>
        <w:t xml:space="preserve"> an equivalent degree</w:t>
      </w:r>
      <w:r w:rsidR="00AE497F">
        <w:rPr>
          <w:rFonts w:ascii="Calibri" w:hAnsi="Calibri" w:cs="Calibri"/>
          <w:sz w:val="22"/>
          <w:szCs w:val="22"/>
          <w:lang w:eastAsia="en-AU"/>
        </w:rPr>
        <w:t xml:space="preserve"> (previously both were required)</w:t>
      </w:r>
      <w:r w:rsidR="009D5094" w:rsidRPr="009D5094">
        <w:rPr>
          <w:rFonts w:ascii="Calibri" w:hAnsi="Calibri" w:cs="Calibri"/>
          <w:sz w:val="22"/>
          <w:szCs w:val="22"/>
          <w:lang w:eastAsia="en-AU"/>
        </w:rPr>
        <w:t>.</w:t>
      </w:r>
      <w:r w:rsidR="009D5094">
        <w:rPr>
          <w:rFonts w:ascii="Verdana" w:hAnsi="Verdana"/>
          <w:color w:val="000000"/>
        </w:rPr>
        <w:t> </w:t>
      </w:r>
      <w:r w:rsidR="009D5094" w:rsidRPr="009D5094">
        <w:rPr>
          <w:rFonts w:ascii="Calibri" w:hAnsi="Calibri" w:cs="Calibri"/>
          <w:sz w:val="22"/>
          <w:szCs w:val="22"/>
          <w:lang w:eastAsia="en-AU"/>
        </w:rPr>
        <w:t xml:space="preserve">The Government </w:t>
      </w:r>
      <w:r w:rsidR="00AE497F">
        <w:rPr>
          <w:rFonts w:ascii="Calibri" w:hAnsi="Calibri" w:cs="Calibri"/>
          <w:sz w:val="22"/>
          <w:szCs w:val="22"/>
          <w:lang w:eastAsia="en-AU"/>
        </w:rPr>
        <w:t xml:space="preserve">has also </w:t>
      </w:r>
      <w:r w:rsidR="009D5094" w:rsidRPr="009D5094">
        <w:rPr>
          <w:rFonts w:ascii="Calibri" w:hAnsi="Calibri" w:cs="Calibri"/>
          <w:sz w:val="22"/>
          <w:szCs w:val="22"/>
          <w:lang w:eastAsia="en-AU"/>
        </w:rPr>
        <w:t>agree</w:t>
      </w:r>
      <w:r w:rsidR="00AE497F">
        <w:rPr>
          <w:rFonts w:ascii="Calibri" w:hAnsi="Calibri" w:cs="Calibri"/>
          <w:sz w:val="22"/>
          <w:szCs w:val="22"/>
          <w:lang w:eastAsia="en-AU"/>
        </w:rPr>
        <w:t>d</w:t>
      </w:r>
      <w:r w:rsidR="009D5094" w:rsidRPr="009D5094">
        <w:rPr>
          <w:rFonts w:ascii="Calibri" w:hAnsi="Calibri" w:cs="Calibri"/>
          <w:sz w:val="22"/>
          <w:szCs w:val="22"/>
          <w:lang w:eastAsia="en-AU"/>
        </w:rPr>
        <w:t xml:space="preserve"> to adjust conditions for foreign workers working in Vietnam who</w:t>
      </w:r>
      <w:r w:rsidR="00AE497F">
        <w:rPr>
          <w:rFonts w:ascii="Calibri" w:hAnsi="Calibri" w:cs="Calibri"/>
          <w:sz w:val="22"/>
          <w:szCs w:val="22"/>
          <w:lang w:eastAsia="en-AU"/>
        </w:rPr>
        <w:t xml:space="preserve"> </w:t>
      </w:r>
      <w:r w:rsidR="009D5094" w:rsidRPr="009D5094">
        <w:rPr>
          <w:rFonts w:ascii="Calibri" w:hAnsi="Calibri" w:cs="Calibri"/>
          <w:sz w:val="22"/>
          <w:szCs w:val="22"/>
          <w:lang w:eastAsia="en-AU"/>
        </w:rPr>
        <w:t>fall under one of the cases below:</w:t>
      </w:r>
    </w:p>
    <w:p w:rsidR="009D5094" w:rsidRPr="009D5094" w:rsidRDefault="009D5094" w:rsidP="009D5094">
      <w:pPr>
        <w:rPr>
          <w:rFonts w:ascii="Calibri" w:hAnsi="Calibri" w:cs="Calibri"/>
          <w:sz w:val="22"/>
          <w:szCs w:val="22"/>
          <w:lang w:eastAsia="en-AU"/>
        </w:rPr>
      </w:pPr>
      <w:r w:rsidRPr="009D5094">
        <w:rPr>
          <w:rFonts w:ascii="Calibri" w:hAnsi="Calibri" w:cs="Calibri"/>
          <w:sz w:val="22"/>
          <w:szCs w:val="22"/>
          <w:lang w:eastAsia="en-AU"/>
        </w:rPr>
        <w:t> </w:t>
      </w:r>
    </w:p>
    <w:p w:rsidR="009D5094" w:rsidRPr="009D5094" w:rsidRDefault="009D5094" w:rsidP="009D5094">
      <w:pPr>
        <w:rPr>
          <w:rFonts w:ascii="Calibri" w:hAnsi="Calibri" w:cs="Calibri"/>
          <w:sz w:val="22"/>
          <w:szCs w:val="22"/>
          <w:lang w:eastAsia="en-AU"/>
        </w:rPr>
      </w:pPr>
      <w:r w:rsidRPr="009D5094">
        <w:rPr>
          <w:rFonts w:ascii="Calibri" w:hAnsi="Calibri" w:cs="Calibri"/>
          <w:sz w:val="22"/>
          <w:szCs w:val="22"/>
          <w:lang w:eastAsia="en-AU"/>
        </w:rPr>
        <w:t xml:space="preserve">a) Foreigners who are experts, technicians </w:t>
      </w:r>
      <w:r w:rsidR="00AE497F">
        <w:rPr>
          <w:rFonts w:ascii="Calibri" w:hAnsi="Calibri" w:cs="Calibri"/>
          <w:sz w:val="22"/>
          <w:szCs w:val="22"/>
          <w:lang w:eastAsia="en-AU"/>
        </w:rPr>
        <w:t>who</w:t>
      </w:r>
      <w:r w:rsidRPr="009D5094">
        <w:rPr>
          <w:rFonts w:ascii="Calibri" w:hAnsi="Calibri" w:cs="Calibri"/>
          <w:sz w:val="22"/>
          <w:szCs w:val="22"/>
          <w:lang w:eastAsia="en-AU"/>
        </w:rPr>
        <w:t xml:space="preserve"> satisfy requirements for professional training qualification or  ha</w:t>
      </w:r>
      <w:r w:rsidR="00AE497F">
        <w:rPr>
          <w:rFonts w:ascii="Calibri" w:hAnsi="Calibri" w:cs="Calibri"/>
          <w:sz w:val="22"/>
          <w:szCs w:val="22"/>
          <w:lang w:eastAsia="en-AU"/>
        </w:rPr>
        <w:t>ve</w:t>
      </w:r>
      <w:r w:rsidRPr="009D5094">
        <w:rPr>
          <w:rFonts w:ascii="Calibri" w:hAnsi="Calibri" w:cs="Calibri"/>
          <w:sz w:val="22"/>
          <w:szCs w:val="22"/>
          <w:lang w:eastAsia="en-AU"/>
        </w:rPr>
        <w:t xml:space="preserve"> acquir</w:t>
      </w:r>
      <w:r w:rsidR="00AE497F">
        <w:rPr>
          <w:rFonts w:ascii="Calibri" w:hAnsi="Calibri" w:cs="Calibri"/>
          <w:sz w:val="22"/>
          <w:szCs w:val="22"/>
          <w:lang w:eastAsia="en-AU"/>
        </w:rPr>
        <w:t>ed</w:t>
      </w:r>
      <w:r w:rsidRPr="009D5094">
        <w:rPr>
          <w:rFonts w:ascii="Calibri" w:hAnsi="Calibri" w:cs="Calibri"/>
          <w:sz w:val="22"/>
          <w:szCs w:val="22"/>
          <w:lang w:eastAsia="en-AU"/>
        </w:rPr>
        <w:t xml:space="preserve"> at least 5 year working experience in the field that they are expecting to work in Vietnam;</w:t>
      </w:r>
    </w:p>
    <w:p w:rsidR="009D5094" w:rsidRPr="009D5094" w:rsidRDefault="009D5094" w:rsidP="009D5094">
      <w:pPr>
        <w:rPr>
          <w:rFonts w:ascii="Calibri" w:hAnsi="Calibri" w:cs="Calibri"/>
          <w:sz w:val="22"/>
          <w:szCs w:val="22"/>
          <w:lang w:eastAsia="en-AU"/>
        </w:rPr>
      </w:pPr>
    </w:p>
    <w:p w:rsidR="009D5094" w:rsidRPr="009D5094" w:rsidRDefault="009D5094" w:rsidP="009D5094">
      <w:pPr>
        <w:rPr>
          <w:rFonts w:ascii="Calibri" w:hAnsi="Calibri" w:cs="Calibri"/>
          <w:sz w:val="22"/>
          <w:szCs w:val="22"/>
          <w:lang w:eastAsia="en-AU"/>
        </w:rPr>
      </w:pPr>
      <w:r w:rsidRPr="009D5094">
        <w:rPr>
          <w:rFonts w:ascii="Calibri" w:hAnsi="Calibri" w:cs="Calibri"/>
          <w:sz w:val="22"/>
          <w:szCs w:val="22"/>
          <w:lang w:eastAsia="en-AU"/>
        </w:rPr>
        <w:t>b) Foreigners who have diploma certificate or equivalent and above and who have speciali</w:t>
      </w:r>
      <w:r w:rsidR="00820E4B">
        <w:rPr>
          <w:rFonts w:ascii="Calibri" w:hAnsi="Calibri" w:cs="Calibri"/>
          <w:sz w:val="22"/>
          <w:szCs w:val="22"/>
          <w:lang w:eastAsia="en-AU"/>
        </w:rPr>
        <w:t>s</w:t>
      </w:r>
      <w:r w:rsidRPr="009D5094">
        <w:rPr>
          <w:rFonts w:ascii="Calibri" w:hAnsi="Calibri" w:cs="Calibri"/>
          <w:sz w:val="22"/>
          <w:szCs w:val="22"/>
          <w:lang w:eastAsia="en-AU"/>
        </w:rPr>
        <w:t>ed training suitable to their majors at foreign language training cent</w:t>
      </w:r>
      <w:r w:rsidR="00820E4B">
        <w:rPr>
          <w:rFonts w:ascii="Calibri" w:hAnsi="Calibri" w:cs="Calibri"/>
          <w:sz w:val="22"/>
          <w:szCs w:val="22"/>
          <w:lang w:eastAsia="en-AU"/>
        </w:rPr>
        <w:t>r</w:t>
      </w:r>
      <w:r w:rsidRPr="009D5094">
        <w:rPr>
          <w:rFonts w:ascii="Calibri" w:hAnsi="Calibri" w:cs="Calibri"/>
          <w:sz w:val="22"/>
          <w:szCs w:val="22"/>
          <w:lang w:eastAsia="en-AU"/>
        </w:rPr>
        <w:t xml:space="preserve">es, </w:t>
      </w:r>
      <w:r w:rsidR="00AE497F">
        <w:rPr>
          <w:rFonts w:ascii="Calibri" w:hAnsi="Calibri" w:cs="Calibri"/>
          <w:sz w:val="22"/>
          <w:szCs w:val="22"/>
          <w:lang w:eastAsia="en-AU"/>
        </w:rPr>
        <w:t xml:space="preserve">and </w:t>
      </w:r>
      <w:r w:rsidRPr="009D5094">
        <w:rPr>
          <w:rFonts w:ascii="Calibri" w:hAnsi="Calibri" w:cs="Calibri"/>
          <w:sz w:val="22"/>
          <w:szCs w:val="22"/>
          <w:lang w:eastAsia="en-AU"/>
        </w:rPr>
        <w:t>preschools;</w:t>
      </w:r>
    </w:p>
    <w:p w:rsidR="009D5094" w:rsidRPr="009D5094" w:rsidRDefault="009D5094" w:rsidP="009D5094">
      <w:pPr>
        <w:rPr>
          <w:rFonts w:ascii="Calibri" w:hAnsi="Calibri" w:cs="Calibri"/>
          <w:sz w:val="22"/>
          <w:szCs w:val="22"/>
          <w:lang w:eastAsia="en-AU"/>
        </w:rPr>
      </w:pPr>
    </w:p>
    <w:p w:rsidR="009D5094" w:rsidRPr="009D5094" w:rsidRDefault="009D5094" w:rsidP="009D5094">
      <w:pPr>
        <w:rPr>
          <w:rFonts w:ascii="Calibri" w:hAnsi="Calibri" w:cs="Calibri"/>
          <w:sz w:val="22"/>
          <w:szCs w:val="22"/>
          <w:lang w:eastAsia="en-AU"/>
        </w:rPr>
      </w:pPr>
      <w:r w:rsidRPr="009D5094">
        <w:rPr>
          <w:rFonts w:ascii="Calibri" w:hAnsi="Calibri" w:cs="Calibri"/>
          <w:sz w:val="22"/>
          <w:szCs w:val="22"/>
          <w:lang w:eastAsia="en-AU"/>
        </w:rPr>
        <w:t>c) Foreigners who have bachelor degree or equivalent and above and who have speciali</w:t>
      </w:r>
      <w:r w:rsidR="00820E4B">
        <w:rPr>
          <w:rFonts w:ascii="Calibri" w:hAnsi="Calibri" w:cs="Calibri"/>
          <w:sz w:val="22"/>
          <w:szCs w:val="22"/>
          <w:lang w:eastAsia="en-AU"/>
        </w:rPr>
        <w:t>s</w:t>
      </w:r>
      <w:r w:rsidRPr="009D5094">
        <w:rPr>
          <w:rFonts w:ascii="Calibri" w:hAnsi="Calibri" w:cs="Calibri"/>
          <w:sz w:val="22"/>
          <w:szCs w:val="22"/>
          <w:lang w:eastAsia="en-AU"/>
        </w:rPr>
        <w:t>ed training suitable to their majors at general educational institutions.</w:t>
      </w:r>
    </w:p>
    <w:p w:rsidR="009D5094" w:rsidRPr="009D5094" w:rsidRDefault="009D5094" w:rsidP="009D5094">
      <w:pPr>
        <w:rPr>
          <w:rFonts w:ascii="Calibri" w:hAnsi="Calibri" w:cs="Calibri"/>
          <w:sz w:val="22"/>
          <w:szCs w:val="22"/>
          <w:lang w:eastAsia="en-AU"/>
        </w:rPr>
      </w:pPr>
    </w:p>
    <w:p w:rsidR="009D5094" w:rsidRPr="009D5094" w:rsidRDefault="00901E9D" w:rsidP="009D5094">
      <w:pPr>
        <w:rPr>
          <w:rFonts w:ascii="Calibri" w:hAnsi="Calibri" w:cs="Calibri"/>
          <w:sz w:val="22"/>
          <w:szCs w:val="22"/>
          <w:lang w:eastAsia="en-AU"/>
        </w:rPr>
      </w:pPr>
      <w:r>
        <w:rPr>
          <w:rFonts w:ascii="Calibri" w:hAnsi="Calibri" w:cs="Calibri"/>
          <w:sz w:val="22"/>
          <w:szCs w:val="22"/>
          <w:lang w:eastAsia="en-AU"/>
        </w:rPr>
        <w:t>The resolution 47 also requests</w:t>
      </w:r>
      <w:r w:rsidR="009D5094" w:rsidRPr="009D5094">
        <w:rPr>
          <w:rFonts w:ascii="Calibri" w:hAnsi="Calibri" w:cs="Calibri"/>
          <w:sz w:val="22"/>
          <w:szCs w:val="22"/>
          <w:lang w:eastAsia="en-AU"/>
        </w:rPr>
        <w:t xml:space="preserve"> </w:t>
      </w:r>
      <w:proofErr w:type="spellStart"/>
      <w:r w:rsidR="00AE497F">
        <w:rPr>
          <w:rFonts w:ascii="Calibri" w:hAnsi="Calibri" w:cs="Calibri"/>
          <w:sz w:val="22"/>
          <w:szCs w:val="22"/>
          <w:lang w:eastAsia="en-AU"/>
        </w:rPr>
        <w:t>MOLISA</w:t>
      </w:r>
      <w:proofErr w:type="spellEnd"/>
      <w:r w:rsidR="00AE497F">
        <w:rPr>
          <w:rFonts w:ascii="Calibri" w:hAnsi="Calibri" w:cs="Calibri"/>
          <w:sz w:val="22"/>
          <w:szCs w:val="22"/>
          <w:lang w:eastAsia="en-AU"/>
        </w:rPr>
        <w:t xml:space="preserve"> and MOET</w:t>
      </w:r>
      <w:r w:rsidR="009D5094" w:rsidRPr="009D5094">
        <w:rPr>
          <w:rFonts w:ascii="Calibri" w:hAnsi="Calibri" w:cs="Calibri"/>
          <w:sz w:val="22"/>
          <w:szCs w:val="22"/>
          <w:lang w:eastAsia="en-AU"/>
        </w:rPr>
        <w:t xml:space="preserve"> in co</w:t>
      </w:r>
      <w:r w:rsidR="00AE497F">
        <w:rPr>
          <w:rFonts w:ascii="Calibri" w:hAnsi="Calibri" w:cs="Calibri"/>
          <w:sz w:val="22"/>
          <w:szCs w:val="22"/>
          <w:lang w:eastAsia="en-AU"/>
        </w:rPr>
        <w:t>o</w:t>
      </w:r>
      <w:r w:rsidR="009D5094" w:rsidRPr="009D5094">
        <w:rPr>
          <w:rFonts w:ascii="Calibri" w:hAnsi="Calibri" w:cs="Calibri"/>
          <w:sz w:val="22"/>
          <w:szCs w:val="22"/>
          <w:lang w:eastAsia="en-AU"/>
        </w:rPr>
        <w:t>p</w:t>
      </w:r>
      <w:r w:rsidR="00AE497F">
        <w:rPr>
          <w:rFonts w:ascii="Calibri" w:hAnsi="Calibri" w:cs="Calibri"/>
          <w:sz w:val="22"/>
          <w:szCs w:val="22"/>
          <w:lang w:eastAsia="en-AU"/>
        </w:rPr>
        <w:t>e</w:t>
      </w:r>
      <w:r w:rsidR="009D5094" w:rsidRPr="009D5094">
        <w:rPr>
          <w:rFonts w:ascii="Calibri" w:hAnsi="Calibri" w:cs="Calibri"/>
          <w:sz w:val="22"/>
          <w:szCs w:val="22"/>
          <w:lang w:eastAsia="en-AU"/>
        </w:rPr>
        <w:t>ration with the Ministry of Justice</w:t>
      </w:r>
      <w:r w:rsidR="00AE497F">
        <w:rPr>
          <w:rFonts w:ascii="Calibri" w:hAnsi="Calibri" w:cs="Calibri"/>
          <w:sz w:val="22"/>
          <w:szCs w:val="22"/>
          <w:lang w:eastAsia="en-AU"/>
        </w:rPr>
        <w:t xml:space="preserve"> and</w:t>
      </w:r>
      <w:r w:rsidR="005C57BD">
        <w:rPr>
          <w:rFonts w:ascii="Calibri" w:hAnsi="Calibri" w:cs="Calibri"/>
          <w:sz w:val="22"/>
          <w:szCs w:val="22"/>
          <w:lang w:eastAsia="en-AU"/>
        </w:rPr>
        <w:t xml:space="preserve"> </w:t>
      </w:r>
      <w:r w:rsidR="009D5094" w:rsidRPr="009D5094">
        <w:rPr>
          <w:rFonts w:ascii="Calibri" w:hAnsi="Calibri" w:cs="Calibri"/>
          <w:sz w:val="22"/>
          <w:szCs w:val="22"/>
          <w:lang w:eastAsia="en-AU"/>
        </w:rPr>
        <w:t>the Government Office to propose amendments to Decree No. 102/2013/</w:t>
      </w:r>
      <w:proofErr w:type="spellStart"/>
      <w:r w:rsidR="009D5094" w:rsidRPr="009D5094">
        <w:rPr>
          <w:rFonts w:ascii="Calibri" w:hAnsi="Calibri" w:cs="Calibri"/>
          <w:sz w:val="22"/>
          <w:szCs w:val="22"/>
          <w:lang w:eastAsia="en-AU"/>
        </w:rPr>
        <w:t>NĐ-CP</w:t>
      </w:r>
      <w:proofErr w:type="spellEnd"/>
      <w:r w:rsidR="009D5094" w:rsidRPr="009D5094">
        <w:rPr>
          <w:rFonts w:ascii="Calibri" w:hAnsi="Calibri" w:cs="Calibri"/>
          <w:sz w:val="22"/>
          <w:szCs w:val="22"/>
          <w:lang w:eastAsia="en-AU"/>
        </w:rPr>
        <w:t xml:space="preserve"> dated September 5th, 2013 of the Government detailing implementation of a number of Articles of </w:t>
      </w:r>
      <w:proofErr w:type="spellStart"/>
      <w:r w:rsidR="009D5094" w:rsidRPr="009D5094">
        <w:rPr>
          <w:rFonts w:ascii="Calibri" w:hAnsi="Calibri" w:cs="Calibri"/>
          <w:sz w:val="22"/>
          <w:szCs w:val="22"/>
          <w:lang w:eastAsia="en-AU"/>
        </w:rPr>
        <w:t>Labor</w:t>
      </w:r>
      <w:proofErr w:type="spellEnd"/>
      <w:r w:rsidR="009D5094" w:rsidRPr="009D5094">
        <w:rPr>
          <w:rFonts w:ascii="Calibri" w:hAnsi="Calibri" w:cs="Calibri"/>
          <w:sz w:val="22"/>
          <w:szCs w:val="22"/>
          <w:lang w:eastAsia="en-AU"/>
        </w:rPr>
        <w:t xml:space="preserve"> Code in regard to foreign employees working in Vietnam and Decree No. 73/2012/ND-</w:t>
      </w:r>
      <w:proofErr w:type="spellStart"/>
      <w:r w:rsidR="009D5094" w:rsidRPr="009D5094">
        <w:rPr>
          <w:rFonts w:ascii="Calibri" w:hAnsi="Calibri" w:cs="Calibri"/>
          <w:sz w:val="22"/>
          <w:szCs w:val="22"/>
          <w:lang w:eastAsia="en-AU"/>
        </w:rPr>
        <w:t>CP</w:t>
      </w:r>
      <w:proofErr w:type="spellEnd"/>
      <w:r w:rsidR="009D5094" w:rsidRPr="009D5094">
        <w:rPr>
          <w:rFonts w:ascii="Calibri" w:hAnsi="Calibri" w:cs="Calibri"/>
          <w:sz w:val="22"/>
          <w:szCs w:val="22"/>
          <w:lang w:eastAsia="en-AU"/>
        </w:rPr>
        <w:t xml:space="preserve"> dated September 26, 2012 of </w:t>
      </w:r>
      <w:r w:rsidR="009D5094" w:rsidRPr="009D5094">
        <w:rPr>
          <w:rFonts w:ascii="Calibri" w:hAnsi="Calibri" w:cs="Calibri"/>
          <w:sz w:val="22"/>
          <w:szCs w:val="22"/>
          <w:lang w:eastAsia="en-AU"/>
        </w:rPr>
        <w:lastRenderedPageBreak/>
        <w:t xml:space="preserve">the Government providing guidelines for the foreign cooperation and investment in education sector in accordance with shortened proceedings for the Prime Minister’s review and decision. </w:t>
      </w:r>
    </w:p>
    <w:p w:rsidR="00A90663" w:rsidRPr="0011088F" w:rsidRDefault="00A90663" w:rsidP="0011088F">
      <w:pPr>
        <w:contextualSpacing/>
        <w:rPr>
          <w:rFonts w:ascii="Calibri" w:hAnsi="Calibri" w:cs="Calibri"/>
          <w:sz w:val="22"/>
          <w:szCs w:val="22"/>
          <w:lang w:eastAsia="en-AU"/>
        </w:rPr>
      </w:pPr>
    </w:p>
    <w:p w:rsidR="000F6A6D" w:rsidRPr="0001137A" w:rsidRDefault="00650788" w:rsidP="0011088F">
      <w:pPr>
        <w:contextualSpacing/>
        <w:rPr>
          <w:rFonts w:ascii="Calibri" w:hAnsi="Calibri" w:cs="Calibri"/>
          <w:b/>
          <w:sz w:val="28"/>
          <w:szCs w:val="28"/>
        </w:rPr>
      </w:pPr>
      <w:r>
        <w:rPr>
          <w:rFonts w:ascii="Calibri" w:hAnsi="Calibri" w:cs="Calibri"/>
          <w:b/>
          <w:sz w:val="28"/>
          <w:szCs w:val="28"/>
        </w:rPr>
        <w:t>VI</w:t>
      </w:r>
      <w:r>
        <w:rPr>
          <w:rFonts w:ascii="Calibri" w:hAnsi="Calibri" w:cs="Calibri"/>
          <w:b/>
          <w:sz w:val="28"/>
          <w:szCs w:val="28"/>
        </w:rPr>
        <w:tab/>
      </w:r>
      <w:r w:rsidR="00520F5D">
        <w:rPr>
          <w:rFonts w:ascii="Calibri" w:hAnsi="Calibri" w:cs="Calibri"/>
          <w:b/>
          <w:sz w:val="28"/>
          <w:szCs w:val="28"/>
        </w:rPr>
        <w:t>Further information</w:t>
      </w:r>
    </w:p>
    <w:p w:rsidR="005B5178" w:rsidRPr="0011088F" w:rsidRDefault="000F6A6D" w:rsidP="0011088F">
      <w:pPr>
        <w:contextualSpacing/>
        <w:rPr>
          <w:rFonts w:ascii="Calibri" w:hAnsi="Calibri" w:cs="Calibri"/>
          <w:sz w:val="22"/>
          <w:szCs w:val="22"/>
        </w:rPr>
      </w:pPr>
      <w:r w:rsidRPr="0011088F">
        <w:rPr>
          <w:rFonts w:ascii="Calibri" w:hAnsi="Calibri" w:cs="Calibri"/>
          <w:sz w:val="22"/>
          <w:szCs w:val="22"/>
        </w:rPr>
        <w:t>Vietnam’s legal framework can be difficult to navigate</w:t>
      </w:r>
      <w:r w:rsidR="00E33BA0" w:rsidRPr="0011088F">
        <w:rPr>
          <w:rFonts w:ascii="Calibri" w:hAnsi="Calibri" w:cs="Calibri"/>
          <w:sz w:val="22"/>
          <w:szCs w:val="22"/>
        </w:rPr>
        <w:t xml:space="preserve">, and seeking local advice is critical. </w:t>
      </w:r>
      <w:r w:rsidR="0011088F">
        <w:rPr>
          <w:rFonts w:ascii="Calibri" w:hAnsi="Calibri" w:cs="Calibri"/>
          <w:sz w:val="22"/>
          <w:szCs w:val="22"/>
        </w:rPr>
        <w:t>Before</w:t>
      </w:r>
      <w:r w:rsidR="00E33BA0" w:rsidRPr="0011088F">
        <w:rPr>
          <w:rFonts w:ascii="Calibri" w:hAnsi="Calibri" w:cs="Calibri"/>
          <w:sz w:val="22"/>
          <w:szCs w:val="22"/>
        </w:rPr>
        <w:t xml:space="preserve"> investing in international education in Vietnam, </w:t>
      </w:r>
      <w:r w:rsidR="009766ED">
        <w:rPr>
          <w:rFonts w:ascii="Calibri" w:hAnsi="Calibri" w:cs="Calibri"/>
          <w:sz w:val="22"/>
          <w:szCs w:val="22"/>
        </w:rPr>
        <w:t>education p</w:t>
      </w:r>
      <w:r w:rsidR="00BC01D4">
        <w:rPr>
          <w:rFonts w:ascii="Calibri" w:hAnsi="Calibri" w:cs="Calibri"/>
          <w:sz w:val="22"/>
          <w:szCs w:val="22"/>
        </w:rPr>
        <w:t xml:space="preserve">roviders should consult widely </w:t>
      </w:r>
      <w:r w:rsidR="00E33BA0" w:rsidRPr="0011088F">
        <w:rPr>
          <w:rFonts w:ascii="Calibri" w:hAnsi="Calibri" w:cs="Calibri"/>
          <w:sz w:val="22"/>
          <w:szCs w:val="22"/>
        </w:rPr>
        <w:t>and seek professional legal advice.</w:t>
      </w:r>
    </w:p>
    <w:p w:rsidR="00E33BA0" w:rsidRPr="00CD4129" w:rsidRDefault="00E33BA0" w:rsidP="0011088F">
      <w:pPr>
        <w:contextualSpacing/>
        <w:rPr>
          <w:rFonts w:ascii="Calibri" w:hAnsi="Calibri" w:cs="Calibri"/>
          <w:sz w:val="14"/>
          <w:szCs w:val="22"/>
        </w:rPr>
      </w:pPr>
    </w:p>
    <w:p w:rsidR="009766ED" w:rsidRPr="00CD4129" w:rsidRDefault="00295B04" w:rsidP="00CD4129">
      <w:pPr>
        <w:contextualSpacing/>
        <w:rPr>
          <w:rFonts w:ascii="Calibri" w:hAnsi="Calibri" w:cs="Calibri"/>
          <w:sz w:val="14"/>
          <w:szCs w:val="22"/>
        </w:rPr>
      </w:pPr>
      <w:r w:rsidRPr="0011088F">
        <w:rPr>
          <w:rFonts w:ascii="Calibri" w:hAnsi="Calibri" w:cs="Calibri"/>
          <w:sz w:val="22"/>
          <w:szCs w:val="22"/>
        </w:rPr>
        <w:t xml:space="preserve">Vietnam Ministry of Education and Training – </w:t>
      </w:r>
      <w:hyperlink r:id="rId9" w:history="1">
        <w:r w:rsidRPr="0011088F">
          <w:rPr>
            <w:rStyle w:val="Hyperlink"/>
            <w:rFonts w:ascii="Calibri" w:hAnsi="Calibri" w:cs="Calibri"/>
            <w:sz w:val="22"/>
            <w:szCs w:val="22"/>
          </w:rPr>
          <w:t>http://en.moet.gov.vn</w:t>
        </w:r>
      </w:hyperlink>
      <w:r w:rsidRPr="0011088F">
        <w:rPr>
          <w:rFonts w:ascii="Calibri" w:hAnsi="Calibri" w:cs="Calibri"/>
          <w:sz w:val="22"/>
          <w:szCs w:val="22"/>
        </w:rPr>
        <w:t xml:space="preserve"> </w:t>
      </w:r>
    </w:p>
    <w:p w:rsidR="00CD4129" w:rsidRPr="00CD4129" w:rsidRDefault="00CD4129" w:rsidP="0011088F">
      <w:pPr>
        <w:pStyle w:val="NormalWeb"/>
        <w:spacing w:before="0" w:beforeAutospacing="0" w:after="0" w:afterAutospacing="0"/>
        <w:contextualSpacing/>
        <w:rPr>
          <w:rFonts w:ascii="Calibri" w:hAnsi="Calibri" w:cs="Calibri"/>
          <w:sz w:val="14"/>
          <w:szCs w:val="22"/>
        </w:rPr>
      </w:pPr>
    </w:p>
    <w:p w:rsidR="00295B04" w:rsidRPr="0011088F" w:rsidRDefault="00295B04" w:rsidP="0011088F">
      <w:pPr>
        <w:pStyle w:val="NormalWeb"/>
        <w:spacing w:before="0" w:beforeAutospacing="0" w:after="0" w:afterAutospacing="0"/>
        <w:contextualSpacing/>
        <w:rPr>
          <w:rFonts w:ascii="Calibri" w:hAnsi="Calibri" w:cs="Calibri"/>
          <w:sz w:val="22"/>
          <w:szCs w:val="22"/>
        </w:rPr>
      </w:pPr>
      <w:r w:rsidRPr="0011088F">
        <w:rPr>
          <w:rFonts w:ascii="Calibri" w:hAnsi="Calibri" w:cs="Calibri"/>
          <w:sz w:val="22"/>
          <w:szCs w:val="22"/>
        </w:rPr>
        <w:t xml:space="preserve">Vietnam Ministry of </w:t>
      </w:r>
      <w:proofErr w:type="spellStart"/>
      <w:r w:rsidRPr="0011088F">
        <w:rPr>
          <w:rFonts w:ascii="Calibri" w:hAnsi="Calibri" w:cs="Calibri"/>
          <w:sz w:val="22"/>
          <w:szCs w:val="22"/>
        </w:rPr>
        <w:t>Labour</w:t>
      </w:r>
      <w:proofErr w:type="spellEnd"/>
      <w:r w:rsidRPr="0011088F">
        <w:rPr>
          <w:rFonts w:ascii="Calibri" w:hAnsi="Calibri" w:cs="Calibri"/>
          <w:sz w:val="22"/>
          <w:szCs w:val="22"/>
        </w:rPr>
        <w:t xml:space="preserve">, Invalids and Social Affairs – </w:t>
      </w:r>
      <w:hyperlink r:id="rId10" w:history="1">
        <w:r w:rsidRPr="0011088F">
          <w:rPr>
            <w:rStyle w:val="Hyperlink"/>
            <w:rFonts w:ascii="Calibri" w:hAnsi="Calibri" w:cs="Calibri"/>
            <w:sz w:val="22"/>
            <w:szCs w:val="22"/>
          </w:rPr>
          <w:t>http://english.molisa.gov.vn</w:t>
        </w:r>
      </w:hyperlink>
    </w:p>
    <w:p w:rsidR="009766ED" w:rsidRPr="00CD4129" w:rsidRDefault="009766ED" w:rsidP="0011088F">
      <w:pPr>
        <w:contextualSpacing/>
        <w:rPr>
          <w:rFonts w:ascii="Calibri" w:hAnsi="Calibri" w:cs="Calibri"/>
          <w:sz w:val="14"/>
          <w:szCs w:val="22"/>
        </w:rPr>
      </w:pPr>
    </w:p>
    <w:p w:rsidR="009766ED" w:rsidRPr="00CD4129" w:rsidRDefault="0076138C" w:rsidP="0011088F">
      <w:pPr>
        <w:contextualSpacing/>
        <w:rPr>
          <w:rFonts w:ascii="Calibri" w:hAnsi="Calibri" w:cs="Calibri"/>
          <w:sz w:val="14"/>
          <w:szCs w:val="22"/>
        </w:rPr>
      </w:pPr>
      <w:r w:rsidRPr="0011088F">
        <w:rPr>
          <w:rFonts w:ascii="Calibri" w:hAnsi="Calibri" w:cs="Calibri"/>
          <w:sz w:val="22"/>
          <w:szCs w:val="22"/>
        </w:rPr>
        <w:t xml:space="preserve">Vietnam Chamber of Commerce and Industry – </w:t>
      </w:r>
      <w:hyperlink r:id="rId11" w:history="1">
        <w:r w:rsidRPr="0011088F">
          <w:rPr>
            <w:rStyle w:val="Hyperlink"/>
            <w:rFonts w:ascii="Calibri" w:hAnsi="Calibri" w:cs="Calibri"/>
            <w:sz w:val="22"/>
            <w:szCs w:val="22"/>
          </w:rPr>
          <w:t>http://vccinews.com</w:t>
        </w:r>
      </w:hyperlink>
      <w:r w:rsidRPr="0011088F">
        <w:rPr>
          <w:rFonts w:ascii="Calibri" w:hAnsi="Calibri" w:cs="Calibri"/>
          <w:sz w:val="22"/>
          <w:szCs w:val="22"/>
        </w:rPr>
        <w:t xml:space="preserve"> </w:t>
      </w:r>
      <w:r w:rsidRPr="0011088F">
        <w:rPr>
          <w:rFonts w:ascii="Calibri" w:hAnsi="Calibri" w:cs="Calibri"/>
          <w:sz w:val="22"/>
          <w:szCs w:val="22"/>
        </w:rPr>
        <w:br/>
      </w:r>
    </w:p>
    <w:p w:rsidR="00277B1A" w:rsidRPr="0011088F" w:rsidRDefault="0076138C" w:rsidP="0011088F">
      <w:pPr>
        <w:contextualSpacing/>
        <w:rPr>
          <w:rFonts w:ascii="Calibri" w:hAnsi="Calibri" w:cs="Calibri"/>
          <w:sz w:val="22"/>
          <w:szCs w:val="22"/>
        </w:rPr>
      </w:pPr>
      <w:r w:rsidRPr="0011088F">
        <w:rPr>
          <w:rFonts w:ascii="Calibri" w:hAnsi="Calibri" w:cs="Calibri"/>
          <w:sz w:val="22"/>
          <w:szCs w:val="22"/>
        </w:rPr>
        <w:t xml:space="preserve">Vietnam Trade Promotion Agency – </w:t>
      </w:r>
      <w:hyperlink r:id="rId12" w:tgtFrame="_blank" w:history="1">
        <w:r w:rsidRPr="0011088F">
          <w:rPr>
            <w:rStyle w:val="Hyperlink"/>
            <w:rFonts w:ascii="Calibri" w:hAnsi="Calibri" w:cs="Calibri"/>
            <w:sz w:val="22"/>
            <w:szCs w:val="22"/>
          </w:rPr>
          <w:t>www.vietrade.gov.vn</w:t>
        </w:r>
      </w:hyperlink>
    </w:p>
    <w:p w:rsidR="009766ED" w:rsidRPr="00CD4129" w:rsidRDefault="009766ED" w:rsidP="00B65F17">
      <w:pPr>
        <w:pStyle w:val="NormalWeb"/>
        <w:spacing w:before="0" w:beforeAutospacing="0" w:after="0" w:afterAutospacing="0"/>
        <w:contextualSpacing/>
        <w:rPr>
          <w:rFonts w:ascii="Calibri" w:hAnsi="Calibri" w:cs="Calibri"/>
          <w:sz w:val="14"/>
          <w:szCs w:val="22"/>
        </w:rPr>
      </w:pPr>
    </w:p>
    <w:p w:rsidR="00B65F17" w:rsidRDefault="00295B04" w:rsidP="00B65F17">
      <w:pPr>
        <w:pStyle w:val="NormalWeb"/>
        <w:spacing w:before="0" w:beforeAutospacing="0" w:after="0" w:afterAutospacing="0"/>
        <w:contextualSpacing/>
        <w:rPr>
          <w:rFonts w:ascii="Calibri" w:hAnsi="Calibri" w:cs="Calibri"/>
          <w:sz w:val="22"/>
          <w:szCs w:val="22"/>
        </w:rPr>
      </w:pPr>
      <w:r w:rsidRPr="0011088F">
        <w:rPr>
          <w:rFonts w:ascii="Calibri" w:hAnsi="Calibri" w:cs="Calibri"/>
          <w:sz w:val="22"/>
          <w:szCs w:val="22"/>
        </w:rPr>
        <w:t xml:space="preserve">Vietnam Institute of Educational Sciences – </w:t>
      </w:r>
      <w:hyperlink r:id="rId13" w:history="1">
        <w:r w:rsidRPr="0011088F">
          <w:rPr>
            <w:rStyle w:val="Hyperlink"/>
            <w:rFonts w:ascii="Calibri" w:hAnsi="Calibri" w:cs="Calibri"/>
            <w:sz w:val="22"/>
            <w:szCs w:val="22"/>
          </w:rPr>
          <w:t>www.niesac.edu.vn</w:t>
        </w:r>
      </w:hyperlink>
      <w:r w:rsidRPr="0011088F">
        <w:rPr>
          <w:rFonts w:ascii="Calibri" w:hAnsi="Calibri" w:cs="Calibri"/>
          <w:sz w:val="22"/>
          <w:szCs w:val="22"/>
        </w:rPr>
        <w:t xml:space="preserve"> </w:t>
      </w:r>
    </w:p>
    <w:p w:rsidR="00871D0C" w:rsidRPr="00CD4129" w:rsidRDefault="00871D0C" w:rsidP="00B65F17">
      <w:pPr>
        <w:pStyle w:val="NormalWeb"/>
        <w:spacing w:before="0" w:beforeAutospacing="0" w:after="0" w:afterAutospacing="0"/>
        <w:contextualSpacing/>
        <w:rPr>
          <w:rFonts w:ascii="Calibri" w:hAnsi="Calibri" w:cs="Calibri"/>
          <w:sz w:val="14"/>
          <w:szCs w:val="22"/>
        </w:rPr>
      </w:pPr>
    </w:p>
    <w:p w:rsidR="00295B04" w:rsidRDefault="00295B04" w:rsidP="00B65F17">
      <w:pPr>
        <w:pStyle w:val="NormalWeb"/>
        <w:spacing w:before="0" w:beforeAutospacing="0" w:after="0" w:afterAutospacing="0"/>
        <w:contextualSpacing/>
      </w:pPr>
      <w:proofErr w:type="spellStart"/>
      <w:r w:rsidRPr="0011088F">
        <w:rPr>
          <w:rFonts w:ascii="Calibri" w:hAnsi="Calibri" w:cs="Calibri"/>
          <w:sz w:val="22"/>
          <w:szCs w:val="22"/>
        </w:rPr>
        <w:t>Vietlaw</w:t>
      </w:r>
      <w:proofErr w:type="spellEnd"/>
      <w:r w:rsidRPr="0011088F">
        <w:rPr>
          <w:rFonts w:ascii="Calibri" w:hAnsi="Calibri" w:cs="Calibri"/>
          <w:sz w:val="22"/>
          <w:szCs w:val="22"/>
        </w:rPr>
        <w:t xml:space="preserve"> – </w:t>
      </w:r>
      <w:hyperlink r:id="rId14" w:tgtFrame="_blank" w:history="1">
        <w:r w:rsidRPr="0011088F">
          <w:rPr>
            <w:rStyle w:val="Hyperlink"/>
            <w:rFonts w:ascii="Calibri" w:hAnsi="Calibri" w:cs="Calibri"/>
            <w:sz w:val="22"/>
            <w:szCs w:val="22"/>
          </w:rPr>
          <w:t>www.vietlaw.gov.vn</w:t>
        </w:r>
      </w:hyperlink>
    </w:p>
    <w:p w:rsidR="009C12BA" w:rsidRDefault="009C12BA">
      <w:pPr>
        <w:rPr>
          <w:rFonts w:ascii="Calibri" w:hAnsi="Calibri" w:cs="Calibri"/>
          <w:sz w:val="22"/>
          <w:szCs w:val="22"/>
        </w:rPr>
      </w:pPr>
    </w:p>
    <w:p w:rsidR="00650788" w:rsidRDefault="00650788">
      <w:pPr>
        <w:rPr>
          <w:rFonts w:ascii="Calibri" w:hAnsi="Calibri" w:cs="Calibri"/>
          <w:sz w:val="22"/>
          <w:szCs w:val="22"/>
        </w:rPr>
      </w:pPr>
      <w:r>
        <w:rPr>
          <w:rFonts w:ascii="Calibri" w:hAnsi="Calibri" w:cs="Calibri"/>
          <w:sz w:val="22"/>
          <w:szCs w:val="22"/>
        </w:rPr>
        <w:br w:type="page"/>
      </w:r>
    </w:p>
    <w:p w:rsidR="00871D0C" w:rsidRDefault="00871D0C" w:rsidP="00871D0C">
      <w:pPr>
        <w:contextualSpacing/>
        <w:jc w:val="center"/>
        <w:rPr>
          <w:rFonts w:ascii="Calibri" w:hAnsi="Calibri" w:cs="Calibri"/>
          <w:b/>
          <w:color w:val="000000"/>
          <w:sz w:val="28"/>
          <w:szCs w:val="28"/>
        </w:rPr>
      </w:pPr>
    </w:p>
    <w:p w:rsidR="00C3081A" w:rsidRDefault="00871D0C" w:rsidP="00871D0C">
      <w:pPr>
        <w:contextualSpacing/>
        <w:jc w:val="right"/>
        <w:rPr>
          <w:rFonts w:ascii="Calibri" w:hAnsi="Calibri" w:cs="Calibri"/>
          <w:b/>
          <w:color w:val="000000"/>
          <w:sz w:val="28"/>
          <w:szCs w:val="28"/>
        </w:rPr>
      </w:pPr>
      <w:r>
        <w:rPr>
          <w:rFonts w:ascii="Calibri" w:hAnsi="Calibri" w:cs="Calibri"/>
          <w:b/>
          <w:color w:val="000000"/>
          <w:sz w:val="28"/>
          <w:szCs w:val="28"/>
        </w:rPr>
        <w:t>A</w:t>
      </w:r>
      <w:r w:rsidR="00C3081A">
        <w:rPr>
          <w:rFonts w:ascii="Calibri" w:hAnsi="Calibri" w:cs="Calibri"/>
          <w:b/>
          <w:color w:val="000000"/>
          <w:sz w:val="28"/>
          <w:szCs w:val="28"/>
        </w:rPr>
        <w:t>TTACHMENT A</w:t>
      </w:r>
    </w:p>
    <w:p w:rsidR="00881338" w:rsidRPr="008F740F" w:rsidRDefault="00881338" w:rsidP="00881338">
      <w:pPr>
        <w:contextualSpacing/>
        <w:rPr>
          <w:rFonts w:ascii="Calibri" w:hAnsi="Calibri" w:cs="Calibri"/>
          <w:b/>
          <w:color w:val="000000"/>
          <w:sz w:val="28"/>
          <w:szCs w:val="28"/>
        </w:rPr>
      </w:pPr>
      <w:r w:rsidRPr="008F740F">
        <w:rPr>
          <w:rFonts w:ascii="Calibri" w:hAnsi="Calibri" w:cs="Calibri"/>
          <w:b/>
          <w:color w:val="000000"/>
          <w:sz w:val="28"/>
          <w:szCs w:val="28"/>
        </w:rPr>
        <w:t xml:space="preserve">Governance </w:t>
      </w:r>
      <w:r>
        <w:rPr>
          <w:rFonts w:ascii="Calibri" w:hAnsi="Calibri" w:cs="Calibri"/>
          <w:b/>
          <w:color w:val="000000"/>
          <w:sz w:val="28"/>
          <w:szCs w:val="28"/>
        </w:rPr>
        <w:t>of education and training in Vietnam</w:t>
      </w:r>
    </w:p>
    <w:p w:rsidR="00881338" w:rsidRDefault="00881338" w:rsidP="00881338">
      <w:pPr>
        <w:contextualSpacing/>
        <w:rPr>
          <w:rFonts w:ascii="Calibri" w:hAnsi="Calibri" w:cs="Calibri"/>
          <w:sz w:val="22"/>
          <w:szCs w:val="22"/>
        </w:rPr>
      </w:pPr>
    </w:p>
    <w:p w:rsidR="00881338" w:rsidRPr="00872C32" w:rsidRDefault="00881338" w:rsidP="00881338">
      <w:pPr>
        <w:contextualSpacing/>
        <w:rPr>
          <w:rFonts w:ascii="Calibri" w:hAnsi="Calibri" w:cs="Calibri"/>
          <w:sz w:val="22"/>
          <w:szCs w:val="22"/>
        </w:rPr>
      </w:pPr>
      <w:r w:rsidRPr="00872C32">
        <w:rPr>
          <w:rFonts w:ascii="Calibri" w:hAnsi="Calibri" w:cs="Calibri"/>
          <w:sz w:val="22"/>
          <w:szCs w:val="22"/>
        </w:rPr>
        <w:t>The administration of education in Vietnam is undertaken at three levels:</w:t>
      </w:r>
    </w:p>
    <w:p w:rsidR="00881338" w:rsidRPr="00872C32" w:rsidRDefault="00881338" w:rsidP="00881338">
      <w:pPr>
        <w:contextualSpacing/>
        <w:rPr>
          <w:rFonts w:ascii="Calibri" w:hAnsi="Calibri" w:cs="Calibri"/>
          <w:sz w:val="22"/>
          <w:szCs w:val="22"/>
        </w:rPr>
      </w:pPr>
    </w:p>
    <w:p w:rsidR="00881338" w:rsidRDefault="00881338" w:rsidP="00881338">
      <w:pPr>
        <w:numPr>
          <w:ilvl w:val="0"/>
          <w:numId w:val="3"/>
        </w:numPr>
        <w:ind w:left="357" w:hanging="357"/>
        <w:contextualSpacing/>
        <w:rPr>
          <w:rFonts w:ascii="Calibri" w:hAnsi="Calibri" w:cs="Calibri"/>
          <w:sz w:val="22"/>
          <w:szCs w:val="22"/>
        </w:rPr>
      </w:pPr>
      <w:r w:rsidRPr="00DA06A6">
        <w:rPr>
          <w:rFonts w:ascii="Calibri" w:hAnsi="Calibri" w:cs="Calibri"/>
          <w:b/>
          <w:bCs/>
          <w:iCs/>
          <w:sz w:val="22"/>
          <w:szCs w:val="22"/>
        </w:rPr>
        <w:t>Ministry of Education and Training</w:t>
      </w:r>
      <w:r w:rsidRPr="00DA06A6">
        <w:rPr>
          <w:rFonts w:ascii="Calibri" w:hAnsi="Calibri" w:cs="Calibri"/>
          <w:b/>
          <w:sz w:val="22"/>
          <w:szCs w:val="22"/>
        </w:rPr>
        <w:t xml:space="preserve"> (MOET)</w:t>
      </w:r>
      <w:r w:rsidRPr="00872C32">
        <w:rPr>
          <w:rFonts w:ascii="Calibri" w:hAnsi="Calibri" w:cs="Calibri"/>
          <w:sz w:val="22"/>
          <w:szCs w:val="22"/>
        </w:rPr>
        <w:t xml:space="preserve"> </w:t>
      </w:r>
      <w:r>
        <w:rPr>
          <w:rFonts w:ascii="Calibri" w:hAnsi="Calibri" w:cs="Calibri"/>
          <w:sz w:val="22"/>
          <w:szCs w:val="22"/>
        </w:rPr>
        <w:t>–</w:t>
      </w:r>
      <w:r w:rsidRPr="00872C32">
        <w:rPr>
          <w:rFonts w:ascii="Calibri" w:hAnsi="Calibri" w:cs="Calibri"/>
          <w:sz w:val="22"/>
          <w:szCs w:val="22"/>
        </w:rPr>
        <w:t xml:space="preserve"> </w:t>
      </w:r>
      <w:r>
        <w:rPr>
          <w:rFonts w:ascii="Calibri" w:hAnsi="Calibri" w:cs="Calibri"/>
          <w:sz w:val="22"/>
          <w:szCs w:val="22"/>
        </w:rPr>
        <w:t>overall responsibility</w:t>
      </w:r>
      <w:r w:rsidRPr="00872C32">
        <w:rPr>
          <w:rFonts w:ascii="Calibri" w:hAnsi="Calibri" w:cs="Calibri"/>
          <w:sz w:val="22"/>
          <w:szCs w:val="22"/>
        </w:rPr>
        <w:t xml:space="preserve"> for the education </w:t>
      </w:r>
      <w:r>
        <w:rPr>
          <w:rFonts w:ascii="Calibri" w:hAnsi="Calibri" w:cs="Calibri"/>
          <w:sz w:val="22"/>
          <w:szCs w:val="22"/>
        </w:rPr>
        <w:t xml:space="preserve">policy and the operation of the national </w:t>
      </w:r>
      <w:r w:rsidRPr="00872C32">
        <w:rPr>
          <w:rFonts w:ascii="Calibri" w:hAnsi="Calibri" w:cs="Calibri"/>
          <w:sz w:val="22"/>
          <w:szCs w:val="22"/>
        </w:rPr>
        <w:t>system</w:t>
      </w:r>
      <w:r>
        <w:rPr>
          <w:rFonts w:ascii="Calibri" w:hAnsi="Calibri" w:cs="Calibri"/>
          <w:sz w:val="22"/>
          <w:szCs w:val="22"/>
        </w:rPr>
        <w:t xml:space="preserve"> , including </w:t>
      </w:r>
    </w:p>
    <w:p w:rsidR="00881338" w:rsidRPr="009D1E26" w:rsidRDefault="00881338" w:rsidP="00881338">
      <w:pPr>
        <w:pStyle w:val="ListParagraph"/>
        <w:numPr>
          <w:ilvl w:val="0"/>
          <w:numId w:val="31"/>
        </w:numPr>
        <w:autoSpaceDE w:val="0"/>
        <w:autoSpaceDN w:val="0"/>
        <w:adjustRightInd w:val="0"/>
        <w:spacing w:after="0" w:line="240" w:lineRule="auto"/>
        <w:rPr>
          <w:rFonts w:asciiTheme="minorHAnsi" w:hAnsiTheme="minorHAnsi" w:cstheme="minorHAnsi"/>
          <w:lang w:val="en-GB"/>
        </w:rPr>
      </w:pPr>
      <w:r>
        <w:rPr>
          <w:rFonts w:asciiTheme="minorHAnsi" w:hAnsiTheme="minorHAnsi" w:cstheme="minorHAnsi"/>
        </w:rPr>
        <w:t xml:space="preserve">control of </w:t>
      </w:r>
      <w:r w:rsidRPr="009D1E26">
        <w:rPr>
          <w:rFonts w:asciiTheme="minorHAnsi" w:hAnsiTheme="minorHAnsi" w:cstheme="minorHAnsi"/>
        </w:rPr>
        <w:t xml:space="preserve"> student admission regulations</w:t>
      </w:r>
      <w:r>
        <w:rPr>
          <w:rFonts w:asciiTheme="minorHAnsi" w:hAnsiTheme="minorHAnsi" w:cstheme="minorHAnsi"/>
        </w:rPr>
        <w:t>;</w:t>
      </w:r>
    </w:p>
    <w:p w:rsidR="00881338" w:rsidRPr="008F7142" w:rsidRDefault="00881338" w:rsidP="00881338">
      <w:pPr>
        <w:pStyle w:val="ListParagraph"/>
        <w:numPr>
          <w:ilvl w:val="0"/>
          <w:numId w:val="31"/>
        </w:numPr>
        <w:autoSpaceDE w:val="0"/>
        <w:autoSpaceDN w:val="0"/>
        <w:adjustRightInd w:val="0"/>
        <w:spacing w:after="0" w:line="240" w:lineRule="auto"/>
        <w:rPr>
          <w:rFonts w:asciiTheme="minorHAnsi" w:hAnsiTheme="minorHAnsi" w:cstheme="minorHAnsi"/>
          <w:lang w:val="en-GB"/>
        </w:rPr>
      </w:pPr>
      <w:r w:rsidRPr="009D1E26">
        <w:rPr>
          <w:rFonts w:asciiTheme="minorHAnsi" w:hAnsiTheme="minorHAnsi" w:cstheme="minorHAnsi"/>
          <w:lang w:eastAsia="en-AU"/>
        </w:rPr>
        <w:t>administ</w:t>
      </w:r>
      <w:r>
        <w:rPr>
          <w:rFonts w:asciiTheme="minorHAnsi" w:hAnsiTheme="minorHAnsi" w:cstheme="minorHAnsi"/>
          <w:lang w:eastAsia="en-AU"/>
        </w:rPr>
        <w:t>ration of the</w:t>
      </w:r>
      <w:r w:rsidRPr="008F7142">
        <w:rPr>
          <w:rFonts w:asciiTheme="minorHAnsi" w:hAnsiTheme="minorHAnsi" w:cstheme="minorHAnsi"/>
          <w:lang w:eastAsia="en-AU"/>
        </w:rPr>
        <w:t xml:space="preserve"> national university entrance examination;</w:t>
      </w:r>
    </w:p>
    <w:p w:rsidR="00881338" w:rsidRPr="008F7142" w:rsidRDefault="00881338" w:rsidP="00881338">
      <w:pPr>
        <w:pStyle w:val="ListParagraph"/>
        <w:numPr>
          <w:ilvl w:val="0"/>
          <w:numId w:val="31"/>
        </w:numPr>
        <w:autoSpaceDE w:val="0"/>
        <w:autoSpaceDN w:val="0"/>
        <w:adjustRightInd w:val="0"/>
        <w:spacing w:after="0" w:line="240" w:lineRule="auto"/>
        <w:rPr>
          <w:rFonts w:asciiTheme="minorHAnsi" w:hAnsiTheme="minorHAnsi" w:cstheme="minorHAnsi"/>
          <w:lang w:val="en-GB"/>
        </w:rPr>
      </w:pPr>
      <w:r>
        <w:rPr>
          <w:rFonts w:asciiTheme="minorHAnsi" w:hAnsiTheme="minorHAnsi" w:cstheme="minorHAnsi"/>
          <w:lang w:eastAsia="en-AU"/>
        </w:rPr>
        <w:t xml:space="preserve">approval of </w:t>
      </w:r>
      <w:r w:rsidRPr="008F7142">
        <w:rPr>
          <w:rFonts w:asciiTheme="minorHAnsi" w:hAnsiTheme="minorHAnsi" w:cstheme="minorHAnsi"/>
          <w:lang w:eastAsia="en-AU"/>
        </w:rPr>
        <w:t xml:space="preserve"> curricula and training program content;</w:t>
      </w:r>
      <w:r w:rsidRPr="008F7142">
        <w:rPr>
          <w:rFonts w:asciiTheme="minorHAnsi" w:hAnsiTheme="minorHAnsi" w:cstheme="minorHAnsi"/>
          <w:lang w:val="en-GB"/>
        </w:rPr>
        <w:t xml:space="preserve"> </w:t>
      </w:r>
    </w:p>
    <w:p w:rsidR="00881338" w:rsidRPr="008F7142" w:rsidRDefault="00881338" w:rsidP="00881338">
      <w:pPr>
        <w:pStyle w:val="ListParagraph"/>
        <w:numPr>
          <w:ilvl w:val="0"/>
          <w:numId w:val="31"/>
        </w:numPr>
        <w:autoSpaceDE w:val="0"/>
        <w:autoSpaceDN w:val="0"/>
        <w:adjustRightInd w:val="0"/>
        <w:spacing w:after="0" w:line="240" w:lineRule="auto"/>
        <w:rPr>
          <w:rFonts w:asciiTheme="minorHAnsi" w:hAnsiTheme="minorHAnsi" w:cstheme="minorHAnsi"/>
          <w:lang w:val="en-GB"/>
        </w:rPr>
      </w:pPr>
      <w:r w:rsidRPr="008F7142">
        <w:rPr>
          <w:rFonts w:asciiTheme="minorHAnsi" w:hAnsiTheme="minorHAnsi" w:cstheme="minorHAnsi"/>
          <w:lang w:eastAsia="en-AU"/>
        </w:rPr>
        <w:t>issue</w:t>
      </w:r>
      <w:r>
        <w:rPr>
          <w:rFonts w:asciiTheme="minorHAnsi" w:hAnsiTheme="minorHAnsi" w:cstheme="minorHAnsi"/>
          <w:lang w:eastAsia="en-AU"/>
        </w:rPr>
        <w:t xml:space="preserve"> of </w:t>
      </w:r>
      <w:r w:rsidRPr="008F7142">
        <w:rPr>
          <w:rFonts w:asciiTheme="minorHAnsi" w:hAnsiTheme="minorHAnsi" w:cstheme="minorHAnsi"/>
          <w:lang w:eastAsia="en-AU"/>
        </w:rPr>
        <w:t xml:space="preserve"> certificates and diplomas; and </w:t>
      </w:r>
    </w:p>
    <w:p w:rsidR="00881338" w:rsidRDefault="00881338" w:rsidP="00881338">
      <w:pPr>
        <w:pStyle w:val="ListParagraph"/>
        <w:numPr>
          <w:ilvl w:val="0"/>
          <w:numId w:val="31"/>
        </w:numPr>
        <w:autoSpaceDE w:val="0"/>
        <w:autoSpaceDN w:val="0"/>
        <w:adjustRightInd w:val="0"/>
        <w:spacing w:after="0" w:line="240" w:lineRule="auto"/>
        <w:rPr>
          <w:rFonts w:asciiTheme="minorHAnsi" w:hAnsiTheme="minorHAnsi" w:cstheme="minorHAnsi"/>
        </w:rPr>
      </w:pPr>
      <w:proofErr w:type="gramStart"/>
      <w:r w:rsidRPr="008F7142">
        <w:rPr>
          <w:rFonts w:asciiTheme="minorHAnsi" w:hAnsiTheme="minorHAnsi" w:cstheme="minorHAnsi"/>
          <w:lang w:eastAsia="en-AU"/>
        </w:rPr>
        <w:t>regulat</w:t>
      </w:r>
      <w:r>
        <w:rPr>
          <w:rFonts w:asciiTheme="minorHAnsi" w:hAnsiTheme="minorHAnsi" w:cstheme="minorHAnsi"/>
          <w:lang w:eastAsia="en-AU"/>
        </w:rPr>
        <w:t>ion</w:t>
      </w:r>
      <w:proofErr w:type="gramEnd"/>
      <w:r>
        <w:rPr>
          <w:rFonts w:asciiTheme="minorHAnsi" w:hAnsiTheme="minorHAnsi" w:cstheme="minorHAnsi"/>
          <w:lang w:eastAsia="en-AU"/>
        </w:rPr>
        <w:t xml:space="preserve"> of </w:t>
      </w:r>
      <w:r w:rsidRPr="008F7142">
        <w:rPr>
          <w:rFonts w:asciiTheme="minorHAnsi" w:hAnsiTheme="minorHAnsi" w:cstheme="minorHAnsi"/>
          <w:lang w:eastAsia="en-AU"/>
        </w:rPr>
        <w:t>all major decisions about state income expenditure, including the establishment of new institutions.</w:t>
      </w:r>
    </w:p>
    <w:p w:rsidR="00881338" w:rsidRPr="008F7142" w:rsidRDefault="00881338" w:rsidP="00881338">
      <w:pPr>
        <w:pStyle w:val="ListParagraph"/>
        <w:numPr>
          <w:ilvl w:val="0"/>
          <w:numId w:val="31"/>
        </w:numPr>
        <w:autoSpaceDE w:val="0"/>
        <w:autoSpaceDN w:val="0"/>
        <w:adjustRightInd w:val="0"/>
        <w:spacing w:after="0" w:line="240" w:lineRule="auto"/>
        <w:rPr>
          <w:rFonts w:asciiTheme="minorHAnsi" w:hAnsiTheme="minorHAnsi" w:cstheme="minorHAnsi"/>
        </w:rPr>
      </w:pPr>
      <w:r>
        <w:rPr>
          <w:rFonts w:asciiTheme="minorHAnsi" w:hAnsiTheme="minorHAnsi" w:cstheme="minorHAnsi"/>
          <w:lang w:eastAsia="en-AU"/>
        </w:rPr>
        <w:t>Oversight of those universities and centrally controlled colleges which report directly to MOET</w:t>
      </w:r>
    </w:p>
    <w:p w:rsidR="00881338" w:rsidRDefault="00881338" w:rsidP="00881338">
      <w:pPr>
        <w:autoSpaceDE w:val="0"/>
        <w:autoSpaceDN w:val="0"/>
        <w:adjustRightInd w:val="0"/>
        <w:contextualSpacing/>
        <w:rPr>
          <w:rFonts w:ascii="Calibri" w:hAnsi="Calibri" w:cs="Calibri"/>
          <w:sz w:val="22"/>
          <w:szCs w:val="22"/>
        </w:rPr>
      </w:pPr>
      <w:r w:rsidRPr="008F7142">
        <w:rPr>
          <w:rFonts w:asciiTheme="minorHAnsi" w:hAnsiTheme="minorHAnsi" w:cstheme="minorHAnsi"/>
          <w:sz w:val="22"/>
          <w:szCs w:val="22"/>
        </w:rPr>
        <w:t xml:space="preserve"> </w:t>
      </w:r>
    </w:p>
    <w:p w:rsidR="00881338" w:rsidRDefault="00881338" w:rsidP="00881338">
      <w:pPr>
        <w:numPr>
          <w:ilvl w:val="0"/>
          <w:numId w:val="3"/>
        </w:numPr>
        <w:ind w:left="357" w:hanging="357"/>
        <w:contextualSpacing/>
        <w:rPr>
          <w:rFonts w:ascii="Calibri" w:hAnsi="Calibri" w:cs="Calibri"/>
          <w:sz w:val="22"/>
          <w:szCs w:val="22"/>
        </w:rPr>
      </w:pPr>
      <w:r w:rsidRPr="00DA06A6">
        <w:rPr>
          <w:rFonts w:ascii="Calibri" w:hAnsi="Calibri" w:cs="Calibri"/>
          <w:b/>
          <w:bCs/>
          <w:iCs/>
          <w:sz w:val="22"/>
          <w:szCs w:val="22"/>
        </w:rPr>
        <w:t>Provincial Departments of Education and Training</w:t>
      </w:r>
      <w:r>
        <w:rPr>
          <w:rFonts w:ascii="Calibri" w:hAnsi="Calibri" w:cs="Calibri"/>
          <w:sz w:val="22"/>
          <w:szCs w:val="22"/>
        </w:rPr>
        <w:t xml:space="preserve"> - responsible for the oversight of District Offices of Education and T</w:t>
      </w:r>
      <w:r w:rsidRPr="00872C32">
        <w:rPr>
          <w:rFonts w:ascii="Calibri" w:hAnsi="Calibri" w:cs="Calibri"/>
          <w:sz w:val="22"/>
          <w:szCs w:val="22"/>
        </w:rPr>
        <w:t>raining, upper secondary schools and vocational and technical colleges in each province or city</w:t>
      </w:r>
      <w:r>
        <w:rPr>
          <w:rFonts w:ascii="Calibri" w:hAnsi="Calibri" w:cs="Calibri"/>
          <w:sz w:val="22"/>
          <w:szCs w:val="22"/>
        </w:rPr>
        <w:t xml:space="preserve">.  </w:t>
      </w:r>
      <w:proofErr w:type="spellStart"/>
      <w:r>
        <w:rPr>
          <w:rFonts w:ascii="Calibri" w:hAnsi="Calibri" w:cs="Calibri"/>
          <w:sz w:val="22"/>
          <w:szCs w:val="22"/>
        </w:rPr>
        <w:t>DOET</w:t>
      </w:r>
      <w:proofErr w:type="spellEnd"/>
      <w:r>
        <w:rPr>
          <w:rFonts w:ascii="Calibri" w:hAnsi="Calibri" w:cs="Calibri"/>
          <w:sz w:val="22"/>
          <w:szCs w:val="22"/>
        </w:rPr>
        <w:t xml:space="preserve"> offices report to the Ministry in Hanoi; and</w:t>
      </w:r>
    </w:p>
    <w:p w:rsidR="00881338" w:rsidRPr="003A0ABB" w:rsidRDefault="00881338" w:rsidP="00881338">
      <w:pPr>
        <w:numPr>
          <w:ilvl w:val="0"/>
          <w:numId w:val="3"/>
        </w:numPr>
        <w:ind w:left="357" w:hanging="357"/>
        <w:contextualSpacing/>
        <w:rPr>
          <w:rFonts w:ascii="Calibri" w:hAnsi="Calibri" w:cs="Calibri"/>
          <w:sz w:val="22"/>
          <w:szCs w:val="22"/>
        </w:rPr>
      </w:pPr>
      <w:r w:rsidRPr="00DA06A6">
        <w:rPr>
          <w:rFonts w:ascii="Calibri" w:hAnsi="Calibri" w:cs="Calibri"/>
          <w:b/>
          <w:bCs/>
          <w:iCs/>
          <w:sz w:val="22"/>
          <w:szCs w:val="22"/>
        </w:rPr>
        <w:t>District Offices of Education and Training</w:t>
      </w:r>
      <w:r w:rsidRPr="003A0ABB">
        <w:rPr>
          <w:rFonts w:ascii="Calibri" w:hAnsi="Calibri" w:cs="Calibri"/>
          <w:sz w:val="22"/>
          <w:szCs w:val="22"/>
        </w:rPr>
        <w:t xml:space="preserve"> - govern primary and lower secondary schools in their district and report to the provincial Department.  Four to six wards/communes form a district (</w:t>
      </w:r>
      <w:proofErr w:type="spellStart"/>
      <w:r w:rsidRPr="003A0ABB">
        <w:rPr>
          <w:rFonts w:ascii="Calibri" w:hAnsi="Calibri" w:cs="Calibri"/>
          <w:i/>
          <w:iCs/>
          <w:sz w:val="22"/>
          <w:szCs w:val="22"/>
        </w:rPr>
        <w:t>Huyện</w:t>
      </w:r>
      <w:proofErr w:type="spellEnd"/>
      <w:r w:rsidRPr="003A0ABB">
        <w:rPr>
          <w:rFonts w:ascii="Calibri" w:hAnsi="Calibri" w:cs="Calibri"/>
          <w:sz w:val="22"/>
          <w:szCs w:val="22"/>
        </w:rPr>
        <w:t> in provinces and </w:t>
      </w:r>
      <w:proofErr w:type="spellStart"/>
      <w:r w:rsidRPr="003A0ABB">
        <w:rPr>
          <w:rFonts w:ascii="Calibri" w:hAnsi="Calibri" w:cs="Calibri"/>
          <w:i/>
          <w:iCs/>
          <w:sz w:val="22"/>
          <w:szCs w:val="22"/>
        </w:rPr>
        <w:t>Quận</w:t>
      </w:r>
      <w:proofErr w:type="spellEnd"/>
      <w:r w:rsidRPr="003A0ABB">
        <w:rPr>
          <w:rFonts w:ascii="Calibri" w:hAnsi="Calibri" w:cs="Calibri"/>
          <w:sz w:val="22"/>
          <w:szCs w:val="22"/>
        </w:rPr>
        <w:t> in cities).  Communes/wards (</w:t>
      </w:r>
      <w:proofErr w:type="spellStart"/>
      <w:r w:rsidRPr="003A0ABB">
        <w:rPr>
          <w:rFonts w:ascii="Calibri" w:hAnsi="Calibri" w:cs="Calibri"/>
          <w:i/>
          <w:iCs/>
          <w:sz w:val="22"/>
          <w:szCs w:val="22"/>
        </w:rPr>
        <w:t>Xã</w:t>
      </w:r>
      <w:proofErr w:type="spellEnd"/>
      <w:r w:rsidRPr="003A0ABB">
        <w:rPr>
          <w:rFonts w:ascii="Calibri" w:hAnsi="Calibri" w:cs="Calibri"/>
          <w:sz w:val="22"/>
          <w:szCs w:val="22"/>
        </w:rPr>
        <w:t>/</w:t>
      </w:r>
      <w:proofErr w:type="spellStart"/>
      <w:r w:rsidRPr="003A0ABB">
        <w:rPr>
          <w:rFonts w:ascii="Calibri" w:hAnsi="Calibri" w:cs="Calibri"/>
          <w:i/>
          <w:iCs/>
          <w:sz w:val="22"/>
          <w:szCs w:val="22"/>
        </w:rPr>
        <w:t>Phường</w:t>
      </w:r>
      <w:proofErr w:type="spellEnd"/>
      <w:r w:rsidRPr="003A0ABB">
        <w:rPr>
          <w:rFonts w:ascii="Calibri" w:hAnsi="Calibri" w:cs="Calibri"/>
          <w:sz w:val="22"/>
          <w:szCs w:val="22"/>
        </w:rPr>
        <w:t>) are the lowest ad</w:t>
      </w:r>
      <w:r>
        <w:rPr>
          <w:rFonts w:ascii="Calibri" w:hAnsi="Calibri" w:cs="Calibri"/>
          <w:sz w:val="22"/>
          <w:szCs w:val="22"/>
        </w:rPr>
        <w:t>ministrative unit of Vietnam.</w:t>
      </w:r>
    </w:p>
    <w:p w:rsidR="00881338" w:rsidRDefault="00881338" w:rsidP="00881338">
      <w:pPr>
        <w:contextualSpacing/>
        <w:rPr>
          <w:rFonts w:ascii="Calibri" w:hAnsi="Calibri" w:cs="Calibri"/>
          <w:sz w:val="22"/>
          <w:szCs w:val="22"/>
        </w:rPr>
      </w:pPr>
    </w:p>
    <w:p w:rsidR="00881338" w:rsidRPr="008F7142" w:rsidRDefault="00881338" w:rsidP="00881338">
      <w:pPr>
        <w:contextualSpacing/>
        <w:rPr>
          <w:rFonts w:asciiTheme="minorHAnsi" w:hAnsiTheme="minorHAnsi" w:cstheme="minorHAnsi"/>
          <w:sz w:val="22"/>
          <w:szCs w:val="22"/>
        </w:rPr>
      </w:pPr>
      <w:r>
        <w:rPr>
          <w:rFonts w:asciiTheme="minorHAnsi" w:hAnsiTheme="minorHAnsi" w:cstheme="minorHAnsi"/>
          <w:sz w:val="22"/>
          <w:szCs w:val="22"/>
        </w:rPr>
        <w:t xml:space="preserve">Whilst MOET </w:t>
      </w:r>
      <w:r w:rsidR="00820E4B">
        <w:rPr>
          <w:rFonts w:asciiTheme="minorHAnsi" w:hAnsiTheme="minorHAnsi" w:cstheme="minorHAnsi"/>
          <w:sz w:val="22"/>
          <w:szCs w:val="22"/>
        </w:rPr>
        <w:t>h</w:t>
      </w:r>
      <w:r>
        <w:rPr>
          <w:rFonts w:asciiTheme="minorHAnsi" w:hAnsiTheme="minorHAnsi" w:cstheme="minorHAnsi"/>
          <w:sz w:val="22"/>
          <w:szCs w:val="22"/>
        </w:rPr>
        <w:t xml:space="preserve">as the largest role in education in Vietnam, it does not </w:t>
      </w:r>
      <w:r w:rsidR="00030214">
        <w:rPr>
          <w:rFonts w:asciiTheme="minorHAnsi" w:hAnsiTheme="minorHAnsi" w:cstheme="minorHAnsi"/>
          <w:sz w:val="22"/>
          <w:szCs w:val="22"/>
        </w:rPr>
        <w:t>exercise exclusive control</w:t>
      </w:r>
      <w:r>
        <w:rPr>
          <w:rFonts w:asciiTheme="minorHAnsi" w:hAnsiTheme="minorHAnsi" w:cstheme="minorHAnsi"/>
          <w:sz w:val="22"/>
          <w:szCs w:val="22"/>
        </w:rPr>
        <w:t>. For example, m</w:t>
      </w:r>
      <w:r w:rsidRPr="008F7142">
        <w:rPr>
          <w:rFonts w:asciiTheme="minorHAnsi" w:hAnsiTheme="minorHAnsi" w:cstheme="minorHAnsi"/>
          <w:sz w:val="22"/>
          <w:szCs w:val="22"/>
        </w:rPr>
        <w:t>ore than 85% of Vietnam’s 376 universities and colleges are governed by local People’s Committees, private groups and Ministries other than MOET</w:t>
      </w:r>
      <w:r w:rsidRPr="008F7142">
        <w:rPr>
          <w:rStyle w:val="FootnoteReference"/>
          <w:rFonts w:asciiTheme="minorHAnsi" w:hAnsiTheme="minorHAnsi" w:cstheme="minorHAnsi"/>
          <w:sz w:val="22"/>
          <w:szCs w:val="22"/>
        </w:rPr>
        <w:footnoteReference w:id="3"/>
      </w:r>
      <w:r w:rsidRPr="008F7142">
        <w:rPr>
          <w:rFonts w:asciiTheme="minorHAnsi" w:hAnsiTheme="minorHAnsi" w:cstheme="minorHAnsi"/>
          <w:sz w:val="22"/>
          <w:szCs w:val="22"/>
        </w:rPr>
        <w:t>.</w:t>
      </w:r>
    </w:p>
    <w:p w:rsidR="00881338" w:rsidRPr="008F7142" w:rsidRDefault="00881338" w:rsidP="00881338">
      <w:pPr>
        <w:contextualSpacing/>
        <w:rPr>
          <w:rFonts w:asciiTheme="minorHAnsi" w:hAnsiTheme="minorHAnsi" w:cstheme="minorHAnsi"/>
          <w:sz w:val="22"/>
          <w:szCs w:val="22"/>
        </w:rPr>
      </w:pPr>
    </w:p>
    <w:p w:rsidR="00881338" w:rsidRPr="008F7142" w:rsidRDefault="00881338" w:rsidP="00881338">
      <w:pPr>
        <w:contextualSpacing/>
        <w:rPr>
          <w:rStyle w:val="style4"/>
          <w:rFonts w:asciiTheme="minorHAnsi" w:hAnsiTheme="minorHAnsi" w:cstheme="minorHAnsi"/>
          <w:sz w:val="22"/>
          <w:szCs w:val="22"/>
        </w:rPr>
      </w:pPr>
      <w:r w:rsidRPr="008F7142">
        <w:rPr>
          <w:rFonts w:asciiTheme="minorHAnsi" w:hAnsiTheme="minorHAnsi" w:cstheme="minorHAnsi"/>
          <w:sz w:val="22"/>
          <w:szCs w:val="22"/>
        </w:rPr>
        <w:t>Education law also involve</w:t>
      </w:r>
      <w:r>
        <w:rPr>
          <w:rFonts w:asciiTheme="minorHAnsi" w:hAnsiTheme="minorHAnsi" w:cstheme="minorHAnsi"/>
          <w:sz w:val="22"/>
          <w:szCs w:val="22"/>
        </w:rPr>
        <w:t>s</w:t>
      </w:r>
      <w:r w:rsidRPr="008F7142">
        <w:rPr>
          <w:rFonts w:asciiTheme="minorHAnsi" w:hAnsiTheme="minorHAnsi" w:cstheme="minorHAnsi"/>
          <w:sz w:val="22"/>
          <w:szCs w:val="22"/>
        </w:rPr>
        <w:t xml:space="preserve"> the </w:t>
      </w:r>
      <w:r w:rsidRPr="008F7142">
        <w:rPr>
          <w:rFonts w:asciiTheme="minorHAnsi" w:hAnsiTheme="minorHAnsi" w:cstheme="minorHAnsi"/>
          <w:b/>
          <w:sz w:val="22"/>
          <w:szCs w:val="22"/>
        </w:rPr>
        <w:t>Ministry of Labour, Invalids and Social Affairs (</w:t>
      </w:r>
      <w:proofErr w:type="spellStart"/>
      <w:r w:rsidRPr="008F7142">
        <w:rPr>
          <w:rFonts w:asciiTheme="minorHAnsi" w:hAnsiTheme="minorHAnsi" w:cstheme="minorHAnsi"/>
          <w:b/>
          <w:sz w:val="22"/>
          <w:szCs w:val="22"/>
        </w:rPr>
        <w:t>MOLISA</w:t>
      </w:r>
      <w:proofErr w:type="spellEnd"/>
      <w:r w:rsidRPr="008F7142">
        <w:rPr>
          <w:rFonts w:asciiTheme="minorHAnsi" w:hAnsiTheme="minorHAnsi" w:cstheme="minorHAnsi"/>
          <w:b/>
          <w:sz w:val="22"/>
          <w:szCs w:val="22"/>
        </w:rPr>
        <w:t>)</w:t>
      </w:r>
      <w:r w:rsidRPr="008F7142">
        <w:rPr>
          <w:rFonts w:asciiTheme="minorHAnsi" w:hAnsiTheme="minorHAnsi" w:cstheme="minorHAnsi"/>
          <w:sz w:val="22"/>
          <w:szCs w:val="22"/>
        </w:rPr>
        <w:t xml:space="preserve"> in vocational education and training (VET), through the </w:t>
      </w:r>
      <w:r w:rsidRPr="008F7142">
        <w:rPr>
          <w:rFonts w:asciiTheme="minorHAnsi" w:hAnsiTheme="minorHAnsi" w:cstheme="minorHAnsi"/>
          <w:b/>
          <w:sz w:val="22"/>
          <w:szCs w:val="22"/>
        </w:rPr>
        <w:t>General Department of Vocational Training (</w:t>
      </w:r>
      <w:proofErr w:type="spellStart"/>
      <w:r w:rsidRPr="008F7142">
        <w:rPr>
          <w:rFonts w:asciiTheme="minorHAnsi" w:hAnsiTheme="minorHAnsi" w:cstheme="minorHAnsi"/>
          <w:b/>
          <w:sz w:val="22"/>
          <w:szCs w:val="22"/>
        </w:rPr>
        <w:t>GDVT</w:t>
      </w:r>
      <w:proofErr w:type="spellEnd"/>
      <w:r w:rsidRPr="008F7142">
        <w:rPr>
          <w:rFonts w:asciiTheme="minorHAnsi" w:hAnsiTheme="minorHAnsi" w:cstheme="minorHAnsi"/>
          <w:b/>
          <w:sz w:val="22"/>
          <w:szCs w:val="22"/>
        </w:rPr>
        <w:t>)</w:t>
      </w:r>
      <w:r w:rsidRPr="008F7142">
        <w:rPr>
          <w:rStyle w:val="style4"/>
          <w:rFonts w:asciiTheme="minorHAnsi" w:hAnsiTheme="minorHAnsi" w:cstheme="minorHAnsi"/>
          <w:sz w:val="22"/>
          <w:szCs w:val="22"/>
        </w:rPr>
        <w:t xml:space="preserve">.  Through </w:t>
      </w:r>
      <w:proofErr w:type="spellStart"/>
      <w:r w:rsidRPr="008F7142">
        <w:rPr>
          <w:rStyle w:val="style4"/>
          <w:rFonts w:asciiTheme="minorHAnsi" w:hAnsiTheme="minorHAnsi" w:cstheme="minorHAnsi"/>
          <w:sz w:val="22"/>
          <w:szCs w:val="22"/>
        </w:rPr>
        <w:t>GDVT</w:t>
      </w:r>
      <w:proofErr w:type="spellEnd"/>
      <w:r w:rsidRPr="008F7142">
        <w:rPr>
          <w:rStyle w:val="style4"/>
          <w:rFonts w:asciiTheme="minorHAnsi" w:hAnsiTheme="minorHAnsi" w:cstheme="minorHAnsi"/>
          <w:sz w:val="22"/>
          <w:szCs w:val="22"/>
        </w:rPr>
        <w:t xml:space="preserve">, </w:t>
      </w:r>
      <w:proofErr w:type="spellStart"/>
      <w:r w:rsidRPr="008F7142">
        <w:rPr>
          <w:rStyle w:val="style4"/>
          <w:rFonts w:asciiTheme="minorHAnsi" w:hAnsiTheme="minorHAnsi" w:cstheme="minorHAnsi"/>
          <w:sz w:val="22"/>
          <w:szCs w:val="22"/>
        </w:rPr>
        <w:t>MOLISA</w:t>
      </w:r>
      <w:proofErr w:type="spellEnd"/>
      <w:r w:rsidRPr="008F7142">
        <w:rPr>
          <w:rStyle w:val="style4"/>
          <w:rFonts w:asciiTheme="minorHAnsi" w:hAnsiTheme="minorHAnsi" w:cstheme="minorHAnsi"/>
          <w:sz w:val="22"/>
          <w:szCs w:val="22"/>
        </w:rPr>
        <w:t xml:space="preserve"> is responsible for:</w:t>
      </w:r>
    </w:p>
    <w:p w:rsidR="00881338" w:rsidRPr="008F7142" w:rsidRDefault="00881338" w:rsidP="00881338">
      <w:pPr>
        <w:ind w:left="426"/>
        <w:contextualSpacing/>
        <w:rPr>
          <w:rStyle w:val="style4"/>
          <w:rFonts w:asciiTheme="minorHAnsi" w:hAnsiTheme="minorHAnsi" w:cstheme="minorHAnsi"/>
          <w:sz w:val="22"/>
          <w:szCs w:val="22"/>
        </w:rPr>
      </w:pPr>
    </w:p>
    <w:p w:rsidR="00881338" w:rsidRPr="008F7142" w:rsidRDefault="00881338" w:rsidP="00881338">
      <w:pPr>
        <w:pStyle w:val="ListParagraph"/>
        <w:numPr>
          <w:ilvl w:val="0"/>
          <w:numId w:val="30"/>
        </w:numPr>
        <w:autoSpaceDE w:val="0"/>
        <w:autoSpaceDN w:val="0"/>
        <w:adjustRightInd w:val="0"/>
        <w:spacing w:after="0" w:line="240" w:lineRule="auto"/>
        <w:ind w:left="426"/>
        <w:rPr>
          <w:rFonts w:asciiTheme="minorHAnsi" w:hAnsiTheme="minorHAnsi" w:cstheme="minorHAnsi"/>
          <w:lang w:eastAsia="en-AU"/>
        </w:rPr>
      </w:pPr>
      <w:r w:rsidRPr="008F7142">
        <w:rPr>
          <w:rFonts w:asciiTheme="minorHAnsi" w:hAnsiTheme="minorHAnsi" w:cstheme="minorHAnsi"/>
          <w:lang w:eastAsia="en-AU"/>
        </w:rPr>
        <w:t>Planning, setting policies and developing standards for VET;</w:t>
      </w:r>
    </w:p>
    <w:p w:rsidR="00881338" w:rsidRPr="008F7142" w:rsidRDefault="00881338" w:rsidP="00881338">
      <w:pPr>
        <w:pStyle w:val="ListParagraph"/>
        <w:numPr>
          <w:ilvl w:val="0"/>
          <w:numId w:val="30"/>
        </w:numPr>
        <w:autoSpaceDE w:val="0"/>
        <w:autoSpaceDN w:val="0"/>
        <w:adjustRightInd w:val="0"/>
        <w:spacing w:after="0" w:line="240" w:lineRule="auto"/>
        <w:ind w:left="426"/>
        <w:rPr>
          <w:rFonts w:asciiTheme="minorHAnsi" w:hAnsiTheme="minorHAnsi" w:cstheme="minorHAnsi"/>
          <w:lang w:eastAsia="en-AU"/>
        </w:rPr>
      </w:pPr>
      <w:r w:rsidRPr="008F7142">
        <w:rPr>
          <w:rFonts w:asciiTheme="minorHAnsi" w:hAnsiTheme="minorHAnsi" w:cstheme="minorHAnsi"/>
          <w:lang w:eastAsia="en-AU"/>
        </w:rPr>
        <w:t>Coordinating and overseeing the implementation of VET policy across the relevant Ministries and local authorities;</w:t>
      </w:r>
    </w:p>
    <w:p w:rsidR="00881338" w:rsidRPr="008F7142" w:rsidRDefault="00881338" w:rsidP="00881338">
      <w:pPr>
        <w:pStyle w:val="ListParagraph"/>
        <w:numPr>
          <w:ilvl w:val="0"/>
          <w:numId w:val="30"/>
        </w:numPr>
        <w:autoSpaceDE w:val="0"/>
        <w:autoSpaceDN w:val="0"/>
        <w:adjustRightInd w:val="0"/>
        <w:spacing w:after="0" w:line="240" w:lineRule="auto"/>
        <w:ind w:left="426"/>
        <w:rPr>
          <w:rFonts w:asciiTheme="minorHAnsi" w:hAnsiTheme="minorHAnsi" w:cstheme="minorHAnsi"/>
          <w:lang w:eastAsia="en-AU"/>
        </w:rPr>
      </w:pPr>
      <w:r w:rsidRPr="008F7142">
        <w:rPr>
          <w:rFonts w:asciiTheme="minorHAnsi" w:hAnsiTheme="minorHAnsi" w:cstheme="minorHAnsi"/>
          <w:lang w:eastAsia="en-AU"/>
        </w:rPr>
        <w:t>Accrediting and withdraw accreditation from training colleges;</w:t>
      </w:r>
    </w:p>
    <w:p w:rsidR="00881338" w:rsidRPr="008F7142" w:rsidRDefault="00881338" w:rsidP="00881338">
      <w:pPr>
        <w:pStyle w:val="ListParagraph"/>
        <w:numPr>
          <w:ilvl w:val="0"/>
          <w:numId w:val="30"/>
        </w:numPr>
        <w:autoSpaceDE w:val="0"/>
        <w:autoSpaceDN w:val="0"/>
        <w:adjustRightInd w:val="0"/>
        <w:spacing w:after="0" w:line="240" w:lineRule="auto"/>
        <w:ind w:left="426"/>
        <w:rPr>
          <w:rFonts w:asciiTheme="minorHAnsi" w:hAnsiTheme="minorHAnsi" w:cstheme="minorHAnsi"/>
          <w:lang w:eastAsia="en-AU"/>
        </w:rPr>
      </w:pPr>
      <w:r w:rsidRPr="008F7142">
        <w:rPr>
          <w:rFonts w:asciiTheme="minorHAnsi" w:hAnsiTheme="minorHAnsi" w:cstheme="minorHAnsi"/>
          <w:lang w:eastAsia="en-AU"/>
        </w:rPr>
        <w:t>Directing and organising</w:t>
      </w:r>
      <w:r>
        <w:rPr>
          <w:rFonts w:asciiTheme="minorHAnsi" w:hAnsiTheme="minorHAnsi" w:cstheme="minorHAnsi"/>
          <w:lang w:eastAsia="en-AU"/>
        </w:rPr>
        <w:t>,</w:t>
      </w:r>
      <w:r w:rsidRPr="008F7142">
        <w:rPr>
          <w:rFonts w:asciiTheme="minorHAnsi" w:hAnsiTheme="minorHAnsi" w:cstheme="minorHAnsi"/>
          <w:lang w:eastAsia="en-AU"/>
        </w:rPr>
        <w:t xml:space="preserve"> </w:t>
      </w:r>
      <w:r>
        <w:rPr>
          <w:rFonts w:asciiTheme="minorHAnsi" w:hAnsiTheme="minorHAnsi" w:cstheme="minorHAnsi"/>
          <w:lang w:eastAsia="en-AU"/>
        </w:rPr>
        <w:t xml:space="preserve">but </w:t>
      </w:r>
      <w:r w:rsidRPr="008F7142">
        <w:rPr>
          <w:rFonts w:asciiTheme="minorHAnsi" w:hAnsiTheme="minorHAnsi" w:cstheme="minorHAnsi"/>
          <w:lang w:eastAsia="en-AU"/>
        </w:rPr>
        <w:t>not necessarily funding</w:t>
      </w:r>
      <w:r>
        <w:rPr>
          <w:rFonts w:asciiTheme="minorHAnsi" w:hAnsiTheme="minorHAnsi" w:cstheme="minorHAnsi"/>
          <w:lang w:eastAsia="en-AU"/>
        </w:rPr>
        <w:t>,</w:t>
      </w:r>
      <w:r w:rsidRPr="008F7142">
        <w:rPr>
          <w:rFonts w:asciiTheme="minorHAnsi" w:hAnsiTheme="minorHAnsi" w:cstheme="minorHAnsi"/>
          <w:lang w:eastAsia="en-AU"/>
        </w:rPr>
        <w:t xml:space="preserve">  technological research in VET institutions;</w:t>
      </w:r>
    </w:p>
    <w:p w:rsidR="00881338" w:rsidRPr="008F7142" w:rsidRDefault="00881338" w:rsidP="00881338">
      <w:pPr>
        <w:pStyle w:val="ListParagraph"/>
        <w:numPr>
          <w:ilvl w:val="0"/>
          <w:numId w:val="30"/>
        </w:numPr>
        <w:autoSpaceDE w:val="0"/>
        <w:autoSpaceDN w:val="0"/>
        <w:adjustRightInd w:val="0"/>
        <w:spacing w:after="0" w:line="240" w:lineRule="auto"/>
        <w:ind w:left="426"/>
        <w:rPr>
          <w:rFonts w:asciiTheme="minorHAnsi" w:hAnsiTheme="minorHAnsi" w:cstheme="minorHAnsi"/>
          <w:lang w:eastAsia="en-AU"/>
        </w:rPr>
      </w:pPr>
      <w:r w:rsidRPr="008F7142">
        <w:rPr>
          <w:rFonts w:asciiTheme="minorHAnsi" w:hAnsiTheme="minorHAnsi" w:cstheme="minorHAnsi"/>
          <w:lang w:eastAsia="en-AU"/>
        </w:rPr>
        <w:t>Funding equipment and materials for VET training programs (although not necessarily the exclusive funding of ongoing general expenses and the purchase of other assets); and</w:t>
      </w:r>
    </w:p>
    <w:p w:rsidR="00881338" w:rsidRPr="008F7142" w:rsidRDefault="00881338" w:rsidP="00881338">
      <w:pPr>
        <w:pStyle w:val="ListParagraph"/>
        <w:numPr>
          <w:ilvl w:val="0"/>
          <w:numId w:val="30"/>
        </w:numPr>
        <w:autoSpaceDE w:val="0"/>
        <w:autoSpaceDN w:val="0"/>
        <w:adjustRightInd w:val="0"/>
        <w:spacing w:after="0" w:line="240" w:lineRule="auto"/>
        <w:ind w:left="426"/>
        <w:rPr>
          <w:rFonts w:asciiTheme="minorHAnsi" w:hAnsiTheme="minorHAnsi" w:cstheme="minorHAnsi"/>
          <w:lang w:eastAsia="en-AU"/>
        </w:rPr>
      </w:pPr>
      <w:r w:rsidRPr="008F7142">
        <w:rPr>
          <w:rFonts w:asciiTheme="minorHAnsi" w:hAnsiTheme="minorHAnsi" w:cstheme="minorHAnsi"/>
          <w:lang w:eastAsia="en-AU"/>
        </w:rPr>
        <w:t>Ensuring the adequate “political, ideological, moral, cultural and aesthetical education of vocational trainees”.</w:t>
      </w:r>
    </w:p>
    <w:p w:rsidR="00881338" w:rsidRDefault="00881338" w:rsidP="00881338">
      <w:pPr>
        <w:contextualSpacing/>
        <w:rPr>
          <w:rStyle w:val="style4"/>
          <w:rFonts w:asciiTheme="minorHAnsi" w:hAnsiTheme="minorHAnsi" w:cstheme="minorHAnsi"/>
          <w:sz w:val="22"/>
          <w:szCs w:val="22"/>
        </w:rPr>
      </w:pPr>
      <w:r>
        <w:rPr>
          <w:rStyle w:val="style4"/>
          <w:rFonts w:asciiTheme="minorHAnsi" w:hAnsiTheme="minorHAnsi" w:cstheme="minorHAnsi"/>
          <w:sz w:val="22"/>
          <w:szCs w:val="22"/>
        </w:rPr>
        <w:t xml:space="preserve"> </w:t>
      </w:r>
    </w:p>
    <w:p w:rsidR="00881338" w:rsidRPr="0011088F" w:rsidRDefault="00881338" w:rsidP="00B65F17">
      <w:pPr>
        <w:pStyle w:val="NormalWeb"/>
        <w:spacing w:before="0" w:beforeAutospacing="0" w:after="0" w:afterAutospacing="0"/>
        <w:contextualSpacing/>
        <w:rPr>
          <w:rFonts w:ascii="Calibri" w:hAnsi="Calibri" w:cs="Calibri"/>
          <w:sz w:val="22"/>
          <w:szCs w:val="22"/>
        </w:rPr>
      </w:pPr>
    </w:p>
    <w:sectPr w:rsidR="00881338" w:rsidRPr="0011088F" w:rsidSect="00784ECE">
      <w:footerReference w:type="even" r:id="rId15"/>
      <w:footerReference w:type="default" r:id="rId16"/>
      <w:headerReference w:type="first" r:id="rId17"/>
      <w:footerReference w:type="first" r:id="rId18"/>
      <w:pgSz w:w="11907" w:h="16840" w:code="9"/>
      <w:pgMar w:top="709" w:right="1275" w:bottom="851" w:left="1418" w:header="567" w:footer="0" w:gutter="0"/>
      <w:paperSrc w:first="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84F" w:rsidRDefault="00E8084F">
      <w:r>
        <w:separator/>
      </w:r>
    </w:p>
  </w:endnote>
  <w:endnote w:type="continuationSeparator" w:id="0">
    <w:p w:rsidR="00E8084F" w:rsidRDefault="00E80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Regular">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88" w:rsidRDefault="00FE0D60" w:rsidP="0014580F">
    <w:pPr>
      <w:pStyle w:val="Footer"/>
      <w:framePr w:wrap="around" w:vAnchor="text" w:hAnchor="margin" w:xAlign="right" w:y="1"/>
      <w:rPr>
        <w:rStyle w:val="PageNumber"/>
      </w:rPr>
    </w:pPr>
    <w:r>
      <w:rPr>
        <w:rStyle w:val="PageNumber"/>
      </w:rPr>
      <w:fldChar w:fldCharType="begin"/>
    </w:r>
    <w:r w:rsidR="00650788">
      <w:rPr>
        <w:rStyle w:val="PageNumber"/>
      </w:rPr>
      <w:instrText xml:space="preserve">PAGE  </w:instrText>
    </w:r>
    <w:r>
      <w:rPr>
        <w:rStyle w:val="PageNumber"/>
      </w:rPr>
      <w:fldChar w:fldCharType="end"/>
    </w:r>
  </w:p>
  <w:p w:rsidR="00650788" w:rsidRDefault="00650788" w:rsidP="00FF04A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788" w:rsidRDefault="00FE0D60" w:rsidP="009948B1">
    <w:pPr>
      <w:pStyle w:val="Footer"/>
      <w:framePr w:w="175" w:wrap="around" w:vAnchor="text" w:hAnchor="page" w:x="4922" w:y="7"/>
      <w:rPr>
        <w:rStyle w:val="PageNumber"/>
      </w:rPr>
    </w:pPr>
    <w:r>
      <w:rPr>
        <w:rStyle w:val="PageNumber"/>
      </w:rPr>
      <w:fldChar w:fldCharType="begin"/>
    </w:r>
    <w:r w:rsidR="00650788">
      <w:rPr>
        <w:rStyle w:val="PageNumber"/>
      </w:rPr>
      <w:instrText xml:space="preserve">PAGE  </w:instrText>
    </w:r>
    <w:r>
      <w:rPr>
        <w:rStyle w:val="PageNumber"/>
      </w:rPr>
      <w:fldChar w:fldCharType="separate"/>
    </w:r>
    <w:r w:rsidR="00784ECE">
      <w:rPr>
        <w:rStyle w:val="PageNumber"/>
        <w:noProof/>
      </w:rPr>
      <w:t>8</w:t>
    </w:r>
    <w:r>
      <w:rPr>
        <w:rStyle w:val="PageNumber"/>
      </w:rPr>
      <w:fldChar w:fldCharType="end"/>
    </w:r>
  </w:p>
  <w:p w:rsidR="009948B1" w:rsidRPr="00541827" w:rsidRDefault="001F2415" w:rsidP="009948B1">
    <w:pPr>
      <w:pStyle w:val="Header"/>
      <w:jc w:val="right"/>
      <w:rPr>
        <w:i/>
        <w:sz w:val="20"/>
        <w:lang w:val="en-AU"/>
      </w:rPr>
    </w:pPr>
    <w:r>
      <w:rPr>
        <w:i/>
        <w:sz w:val="20"/>
        <w:lang w:val="en-AU"/>
      </w:rPr>
      <w:t>June</w:t>
    </w:r>
    <w:r w:rsidR="00541827" w:rsidRPr="00541827">
      <w:rPr>
        <w:i/>
        <w:sz w:val="20"/>
        <w:lang w:val="en-AU"/>
      </w:rPr>
      <w:t xml:space="preserve"> 2014</w:t>
    </w:r>
  </w:p>
  <w:p w:rsidR="00650788" w:rsidRPr="001A39E8" w:rsidRDefault="00650788" w:rsidP="009948B1">
    <w:pPr>
      <w:pStyle w:val="Footer"/>
      <w:ind w:right="36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8B1" w:rsidRDefault="009948B1" w:rsidP="009948B1">
    <w:pPr>
      <w:pStyle w:val="Header"/>
      <w:jc w:val="right"/>
      <w:rPr>
        <w:lang w:val="en-AU"/>
      </w:rPr>
    </w:pPr>
  </w:p>
  <w:p w:rsidR="00541827" w:rsidRPr="00541827" w:rsidRDefault="002128BD" w:rsidP="00541827">
    <w:pPr>
      <w:pStyle w:val="Header"/>
      <w:jc w:val="right"/>
      <w:rPr>
        <w:i/>
        <w:sz w:val="20"/>
        <w:lang w:val="en-AU"/>
      </w:rPr>
    </w:pPr>
    <w:r>
      <w:rPr>
        <w:i/>
        <w:sz w:val="20"/>
        <w:lang w:val="en-AU"/>
      </w:rPr>
      <w:t>July</w:t>
    </w:r>
    <w:r w:rsidR="00541827" w:rsidRPr="00541827">
      <w:rPr>
        <w:i/>
        <w:sz w:val="20"/>
        <w:lang w:val="en-AU"/>
      </w:rPr>
      <w:t xml:space="preserve"> 2014</w:t>
    </w:r>
  </w:p>
  <w:p w:rsidR="00650788" w:rsidRDefault="00650788" w:rsidP="009948B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84F" w:rsidRDefault="00E8084F">
      <w:r>
        <w:separator/>
      </w:r>
    </w:p>
  </w:footnote>
  <w:footnote w:type="continuationSeparator" w:id="0">
    <w:p w:rsidR="00E8084F" w:rsidRDefault="00E8084F">
      <w:r>
        <w:continuationSeparator/>
      </w:r>
    </w:p>
  </w:footnote>
  <w:footnote w:id="1">
    <w:p w:rsidR="00650788" w:rsidRPr="00133A5A" w:rsidRDefault="00650788" w:rsidP="00133A5A">
      <w:pPr>
        <w:pStyle w:val="FootnoteText"/>
        <w:rPr>
          <w:rFonts w:ascii="Calibri" w:hAnsi="Calibri" w:cs="Calibri"/>
          <w:lang w:val="en-AU"/>
        </w:rPr>
      </w:pPr>
      <w:r w:rsidRPr="00133A5A">
        <w:rPr>
          <w:rStyle w:val="FootnoteReference"/>
          <w:rFonts w:ascii="Calibri" w:hAnsi="Calibri" w:cs="Calibri"/>
        </w:rPr>
        <w:footnoteRef/>
      </w:r>
      <w:r w:rsidRPr="00133A5A">
        <w:rPr>
          <w:rFonts w:ascii="Calibri" w:hAnsi="Calibri" w:cs="Calibri"/>
        </w:rPr>
        <w:t xml:space="preserve"> </w:t>
      </w:r>
      <w:r>
        <w:rPr>
          <w:rFonts w:ascii="Calibri" w:hAnsi="Calibri" w:cs="Calibri"/>
        </w:rPr>
        <w:t>See</w:t>
      </w:r>
      <w:r w:rsidRPr="00133A5A">
        <w:rPr>
          <w:rFonts w:ascii="Calibri" w:hAnsi="Calibri" w:cs="Calibri"/>
        </w:rPr>
        <w:t xml:space="preserve"> </w:t>
      </w:r>
      <w:hyperlink r:id="rId1" w:history="1">
        <w:r w:rsidRPr="00133A5A">
          <w:rPr>
            <w:rStyle w:val="Hyperlink"/>
            <w:rFonts w:ascii="Calibri" w:hAnsi="Calibri" w:cs="Calibri"/>
          </w:rPr>
          <w:t>http://www.nyulawglobal.org/Globalex/Vietnam.htm</w:t>
        </w:r>
      </w:hyperlink>
    </w:p>
  </w:footnote>
  <w:footnote w:id="2">
    <w:p w:rsidR="00132C05" w:rsidRDefault="00132C05" w:rsidP="00132C05">
      <w:pPr>
        <w:pStyle w:val="FootnoteText"/>
      </w:pPr>
      <w:r>
        <w:rPr>
          <w:rStyle w:val="FootnoteReference"/>
        </w:rPr>
        <w:footnoteRef/>
      </w:r>
      <w:r>
        <w:t xml:space="preserve"> Levels of education in Vietnam and the authorising ministries are outlined in the “Overview of the level framework affecting the provision of foreign education in Vietnam”, August 2012.</w:t>
      </w:r>
    </w:p>
  </w:footnote>
  <w:footnote w:id="3">
    <w:p w:rsidR="00650788" w:rsidRPr="009D1E26" w:rsidRDefault="00650788" w:rsidP="00881338">
      <w:pPr>
        <w:autoSpaceDE w:val="0"/>
        <w:autoSpaceDN w:val="0"/>
        <w:adjustRightInd w:val="0"/>
        <w:rPr>
          <w:lang w:val="en-AU"/>
        </w:rPr>
      </w:pPr>
      <w:r>
        <w:rPr>
          <w:rStyle w:val="FootnoteReference"/>
        </w:rPr>
        <w:footnoteRef/>
      </w:r>
      <w:r>
        <w:t xml:space="preserve"> </w:t>
      </w:r>
      <w:proofErr w:type="spellStart"/>
      <w:r w:rsidRPr="0011088F">
        <w:rPr>
          <w:rFonts w:asciiTheme="minorHAnsi" w:hAnsiTheme="minorHAnsi" w:cstheme="minorHAnsi"/>
          <w:sz w:val="18"/>
          <w:szCs w:val="18"/>
        </w:rPr>
        <w:t>Gai</w:t>
      </w:r>
      <w:proofErr w:type="spellEnd"/>
      <w:r w:rsidRPr="0011088F">
        <w:rPr>
          <w:rFonts w:asciiTheme="minorHAnsi" w:hAnsiTheme="minorHAnsi" w:cstheme="minorHAnsi"/>
          <w:sz w:val="18"/>
          <w:szCs w:val="18"/>
        </w:rPr>
        <w:t xml:space="preserve"> Sheridan, “Vietnam Higher Education Sector Analysis”, </w:t>
      </w:r>
      <w:proofErr w:type="spellStart"/>
      <w:r w:rsidRPr="0011088F">
        <w:rPr>
          <w:rFonts w:asciiTheme="minorHAnsi" w:hAnsiTheme="minorHAnsi" w:cstheme="minorHAnsi"/>
          <w:sz w:val="18"/>
          <w:szCs w:val="18"/>
          <w:lang w:val="en-AU" w:eastAsia="en-AU"/>
        </w:rPr>
        <w:t>ADB</w:t>
      </w:r>
      <w:proofErr w:type="spellEnd"/>
      <w:r w:rsidRPr="0011088F">
        <w:rPr>
          <w:rFonts w:asciiTheme="minorHAnsi" w:hAnsiTheme="minorHAnsi" w:cstheme="minorHAnsi"/>
          <w:sz w:val="18"/>
          <w:szCs w:val="18"/>
          <w:lang w:val="en-AU" w:eastAsia="en-AU"/>
        </w:rPr>
        <w:t xml:space="preserve"> project </w:t>
      </w:r>
      <w:proofErr w:type="spellStart"/>
      <w:r w:rsidRPr="0011088F">
        <w:rPr>
          <w:rFonts w:asciiTheme="minorHAnsi" w:hAnsiTheme="minorHAnsi" w:cstheme="minorHAnsi"/>
          <w:bCs/>
          <w:sz w:val="18"/>
          <w:szCs w:val="18"/>
          <w:lang w:val="en-AU" w:eastAsia="en-AU"/>
        </w:rPr>
        <w:t>ADB</w:t>
      </w:r>
      <w:proofErr w:type="spellEnd"/>
      <w:r w:rsidRPr="0011088F">
        <w:rPr>
          <w:rFonts w:asciiTheme="minorHAnsi" w:hAnsiTheme="minorHAnsi" w:cstheme="minorHAnsi"/>
          <w:bCs/>
          <w:sz w:val="18"/>
          <w:szCs w:val="18"/>
          <w:lang w:val="en-AU" w:eastAsia="en-AU"/>
        </w:rPr>
        <w:t xml:space="preserve"> TA 7105 VIE</w:t>
      </w:r>
      <w:r w:rsidRPr="0011088F">
        <w:rPr>
          <w:rFonts w:asciiTheme="minorHAnsi" w:hAnsiTheme="minorHAnsi" w:cstheme="minorHAnsi"/>
          <w:sz w:val="18"/>
          <w:szCs w:val="18"/>
          <w:lang w:val="en-AU" w:eastAsia="en-AU"/>
        </w:rPr>
        <w:t xml:space="preserve">, </w:t>
      </w:r>
      <w:r w:rsidRPr="0011088F">
        <w:rPr>
          <w:rFonts w:asciiTheme="minorHAnsi" w:hAnsiTheme="minorHAnsi" w:cstheme="minorHAnsi"/>
          <w:sz w:val="18"/>
          <w:szCs w:val="18"/>
        </w:rPr>
        <w:t>June 2010 (</w:t>
      </w:r>
      <w:hyperlink r:id="rId2" w:history="1">
        <w:r w:rsidRPr="0011088F">
          <w:rPr>
            <w:rStyle w:val="Hyperlink"/>
            <w:rFonts w:asciiTheme="minorHAnsi" w:hAnsiTheme="minorHAnsi" w:cstheme="minorHAnsi"/>
            <w:sz w:val="18"/>
            <w:szCs w:val="18"/>
          </w:rPr>
          <w:t>http://www.adb.org/Documents/Reports/Consultant/VIE/42079/42079-01-vie-tacr-03.pdf</w:t>
        </w:r>
      </w:hyperlink>
      <w:r w:rsidRPr="0011088F">
        <w:rPr>
          <w:rFonts w:asciiTheme="minorHAnsi" w:hAnsiTheme="minorHAnsi" w:cstheme="min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D01" w:rsidRPr="00B94D01" w:rsidRDefault="00B94D01" w:rsidP="00784ECE">
    <w:pPr>
      <w:pStyle w:val="Header"/>
      <w:jc w:val="center"/>
    </w:pPr>
    <w:r>
      <w:rPr>
        <w:noProof/>
        <w:lang w:val="en-AU" w:eastAsia="en-AU"/>
      </w:rPr>
      <w:drawing>
        <wp:inline distT="0" distB="0" distL="0" distR="0" wp14:anchorId="32DF1252" wp14:editId="32CE907B">
          <wp:extent cx="2253600" cy="56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juni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3600" cy="561600"/>
                  </a:xfrm>
                  <a:prstGeom prst="rect">
                    <a:avLst/>
                  </a:prstGeom>
                </pic:spPr>
              </pic:pic>
            </a:graphicData>
          </a:graphic>
        </wp:inline>
      </w:drawing>
    </w:r>
    <w:r>
      <w:ptab w:relativeTo="indent" w:alignment="left" w:leader="none"/>
    </w:r>
    <w:r>
      <w:ptab w:relativeTo="indent"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610563B"/>
    <w:multiLevelType w:val="hybridMultilevel"/>
    <w:tmpl w:val="0FF6A9D2"/>
    <w:lvl w:ilvl="0" w:tplc="7564E22A">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522F30"/>
    <w:multiLevelType w:val="singleLevel"/>
    <w:tmpl w:val="B79A3670"/>
    <w:lvl w:ilvl="0">
      <w:start w:val="1"/>
      <w:numFmt w:val="bullet"/>
      <w:lvlText w:val=""/>
      <w:lvlJc w:val="left"/>
      <w:pPr>
        <w:tabs>
          <w:tab w:val="num" w:pos="644"/>
        </w:tabs>
        <w:ind w:left="567" w:hanging="283"/>
      </w:pPr>
      <w:rPr>
        <w:rFonts w:ascii="Symbol" w:hAnsi="Symbol" w:hint="default"/>
      </w:rPr>
    </w:lvl>
  </w:abstractNum>
  <w:abstractNum w:abstractNumId="3">
    <w:nsid w:val="0981565E"/>
    <w:multiLevelType w:val="hybridMultilevel"/>
    <w:tmpl w:val="290C1826"/>
    <w:lvl w:ilvl="0" w:tplc="FFFFFFFF">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9A65C61"/>
    <w:multiLevelType w:val="hybridMultilevel"/>
    <w:tmpl w:val="9FE22B52"/>
    <w:lvl w:ilvl="0" w:tplc="0C090001">
      <w:start w:val="1"/>
      <w:numFmt w:val="bullet"/>
      <w:lvlText w:val=""/>
      <w:lvlJc w:val="left"/>
      <w:pPr>
        <w:tabs>
          <w:tab w:val="num" w:pos="720"/>
        </w:tabs>
        <w:ind w:left="720" w:hanging="360"/>
      </w:pPr>
      <w:rPr>
        <w:rFonts w:ascii="Symbol" w:hAnsi="Symbol" w:hint="default"/>
      </w:rPr>
    </w:lvl>
    <w:lvl w:ilvl="1" w:tplc="BD304DDC">
      <w:start w:val="1"/>
      <w:numFmt w:val="lowerRoman"/>
      <w:lvlText w:val="(%2)"/>
      <w:lvlJc w:val="left"/>
      <w:pPr>
        <w:tabs>
          <w:tab w:val="num" w:pos="1800"/>
        </w:tabs>
        <w:ind w:left="1800" w:hanging="720"/>
      </w:pPr>
      <w:rPr>
        <w:rFonts w:hint="default"/>
      </w:rPr>
    </w:lvl>
    <w:lvl w:ilvl="2" w:tplc="010C8068">
      <w:start w:val="2"/>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0B660A75"/>
    <w:multiLevelType w:val="hybridMultilevel"/>
    <w:tmpl w:val="9E768D08"/>
    <w:lvl w:ilvl="0" w:tplc="1D6C3E90">
      <w:numFmt w:val="bullet"/>
      <w:lvlText w:val="-"/>
      <w:lvlJc w:val="left"/>
      <w:pPr>
        <w:ind w:left="720" w:hanging="360"/>
      </w:pPr>
      <w:rPr>
        <w:rFonts w:ascii="Minion-Regular" w:eastAsia="Times New Roman" w:hAnsi="Minion-Regular" w:cs="Minion-Regular"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BB26625"/>
    <w:multiLevelType w:val="hybridMultilevel"/>
    <w:tmpl w:val="876235E6"/>
    <w:lvl w:ilvl="0" w:tplc="48A69E3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0BEF0C3D"/>
    <w:multiLevelType w:val="hybridMultilevel"/>
    <w:tmpl w:val="7CE28DA8"/>
    <w:lvl w:ilvl="0" w:tplc="48A69E3A">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0F305FAC"/>
    <w:multiLevelType w:val="hybridMultilevel"/>
    <w:tmpl w:val="3A1A519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0F904981"/>
    <w:multiLevelType w:val="hybridMultilevel"/>
    <w:tmpl w:val="DE2012A8"/>
    <w:lvl w:ilvl="0" w:tplc="48A69E3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0C46F39"/>
    <w:multiLevelType w:val="hybridMultilevel"/>
    <w:tmpl w:val="3D508F0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78E5D13"/>
    <w:multiLevelType w:val="multilevel"/>
    <w:tmpl w:val="EDB6E4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7AA7E80"/>
    <w:multiLevelType w:val="hybridMultilevel"/>
    <w:tmpl w:val="F7D06AE2"/>
    <w:lvl w:ilvl="0" w:tplc="83E45A34">
      <w:start w:val="1"/>
      <w:numFmt w:val="lowerRoman"/>
      <w:lvlText w:val="(%1)"/>
      <w:lvlJc w:val="left"/>
      <w:pPr>
        <w:ind w:left="765" w:hanging="72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3">
    <w:nsid w:val="20C14502"/>
    <w:multiLevelType w:val="hybridMultilevel"/>
    <w:tmpl w:val="09543A7E"/>
    <w:lvl w:ilvl="0" w:tplc="F452AC9A">
      <w:numFmt w:val="bullet"/>
      <w:lvlText w:val="-"/>
      <w:lvlJc w:val="left"/>
      <w:pPr>
        <w:ind w:left="720" w:hanging="360"/>
      </w:pPr>
      <w:rPr>
        <w:rFonts w:ascii="Times New Roman" w:eastAsia="Calibr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5514CD"/>
    <w:multiLevelType w:val="multilevel"/>
    <w:tmpl w:val="4B34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EA5863"/>
    <w:multiLevelType w:val="hybridMultilevel"/>
    <w:tmpl w:val="962CB7B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nsid w:val="318C7810"/>
    <w:multiLevelType w:val="hybridMultilevel"/>
    <w:tmpl w:val="2DCC53D8"/>
    <w:lvl w:ilvl="0" w:tplc="4F3C29FE">
      <w:start w:val="1"/>
      <w:numFmt w:val="bullet"/>
      <w:lvlText w:val="-"/>
      <w:lvlJc w:val="left"/>
      <w:pPr>
        <w:tabs>
          <w:tab w:val="num" w:pos="720"/>
        </w:tabs>
        <w:ind w:left="720" w:hanging="360"/>
      </w:pPr>
      <w:rPr>
        <w:rFonts w:ascii="Arial" w:eastAsia="Times New Roman" w:hAnsi="Arial" w:cs="Arial" w:hint="default"/>
      </w:rPr>
    </w:lvl>
    <w:lvl w:ilvl="1" w:tplc="FFFFFFFF">
      <w:start w:val="1"/>
      <w:numFmt w:val="bullet"/>
      <w:lvlText w:val=""/>
      <w:legacy w:legacy="1" w:legacySpace="0" w:legacyIndent="360"/>
      <w:lvlJc w:val="left"/>
      <w:pPr>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330573DA"/>
    <w:multiLevelType w:val="hybridMultilevel"/>
    <w:tmpl w:val="0CC432AA"/>
    <w:lvl w:ilvl="0" w:tplc="0D24706C">
      <w:start w:val="1"/>
      <w:numFmt w:val="lowerRoman"/>
      <w:lvlText w:val="%1."/>
      <w:lvlJc w:val="left"/>
      <w:pPr>
        <w:tabs>
          <w:tab w:val="num" w:pos="902"/>
        </w:tabs>
        <w:ind w:left="907" w:hanging="340"/>
      </w:pPr>
      <w:rPr>
        <w:rFonts w:hint="default"/>
      </w:rPr>
    </w:lvl>
    <w:lvl w:ilvl="1" w:tplc="BD304DDC">
      <w:start w:val="1"/>
      <w:numFmt w:val="lowerRoman"/>
      <w:lvlText w:val="(%2)"/>
      <w:lvlJc w:val="left"/>
      <w:pPr>
        <w:tabs>
          <w:tab w:val="num" w:pos="1800"/>
        </w:tabs>
        <w:ind w:left="1800" w:hanging="720"/>
      </w:pPr>
      <w:rPr>
        <w:rFonts w:hint="default"/>
      </w:rPr>
    </w:lvl>
    <w:lvl w:ilvl="2" w:tplc="010C8068">
      <w:start w:val="2"/>
      <w:numFmt w:val="decimal"/>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339477D3"/>
    <w:multiLevelType w:val="hybridMultilevel"/>
    <w:tmpl w:val="4B1CD8D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nsid w:val="37B14CB3"/>
    <w:multiLevelType w:val="hybridMultilevel"/>
    <w:tmpl w:val="7E3E734C"/>
    <w:lvl w:ilvl="0" w:tplc="0C090001">
      <w:start w:val="1"/>
      <w:numFmt w:val="bullet"/>
      <w:lvlText w:val=""/>
      <w:lvlJc w:val="left"/>
      <w:pPr>
        <w:tabs>
          <w:tab w:val="num" w:pos="720"/>
        </w:tabs>
        <w:ind w:left="720" w:hanging="360"/>
      </w:pPr>
      <w:rPr>
        <w:rFonts w:ascii="Symbol" w:hAnsi="Symbol" w:hint="default"/>
      </w:rPr>
    </w:lvl>
    <w:lvl w:ilvl="1" w:tplc="9E0A933C">
      <w:start w:val="3"/>
      <w:numFmt w:val="decimal"/>
      <w:lvlText w:val="%2."/>
      <w:lvlJc w:val="left"/>
      <w:pPr>
        <w:tabs>
          <w:tab w:val="num" w:pos="873"/>
        </w:tabs>
        <w:ind w:left="873" w:hanging="360"/>
      </w:pPr>
      <w:rPr>
        <w:rFonts w:hint="default"/>
      </w:rPr>
    </w:lvl>
    <w:lvl w:ilvl="2" w:tplc="0C09001B" w:tentative="1">
      <w:start w:val="1"/>
      <w:numFmt w:val="lowerRoman"/>
      <w:lvlText w:val="%3."/>
      <w:lvlJc w:val="right"/>
      <w:pPr>
        <w:tabs>
          <w:tab w:val="num" w:pos="1593"/>
        </w:tabs>
        <w:ind w:left="1593" w:hanging="180"/>
      </w:pPr>
    </w:lvl>
    <w:lvl w:ilvl="3" w:tplc="0C09000F" w:tentative="1">
      <w:start w:val="1"/>
      <w:numFmt w:val="decimal"/>
      <w:lvlText w:val="%4."/>
      <w:lvlJc w:val="left"/>
      <w:pPr>
        <w:tabs>
          <w:tab w:val="num" w:pos="2313"/>
        </w:tabs>
        <w:ind w:left="2313" w:hanging="360"/>
      </w:pPr>
    </w:lvl>
    <w:lvl w:ilvl="4" w:tplc="0C090019" w:tentative="1">
      <w:start w:val="1"/>
      <w:numFmt w:val="lowerLetter"/>
      <w:lvlText w:val="%5."/>
      <w:lvlJc w:val="left"/>
      <w:pPr>
        <w:tabs>
          <w:tab w:val="num" w:pos="3033"/>
        </w:tabs>
        <w:ind w:left="3033" w:hanging="360"/>
      </w:pPr>
    </w:lvl>
    <w:lvl w:ilvl="5" w:tplc="0C09001B" w:tentative="1">
      <w:start w:val="1"/>
      <w:numFmt w:val="lowerRoman"/>
      <w:lvlText w:val="%6."/>
      <w:lvlJc w:val="right"/>
      <w:pPr>
        <w:tabs>
          <w:tab w:val="num" w:pos="3753"/>
        </w:tabs>
        <w:ind w:left="3753" w:hanging="180"/>
      </w:pPr>
    </w:lvl>
    <w:lvl w:ilvl="6" w:tplc="0C09000F" w:tentative="1">
      <w:start w:val="1"/>
      <w:numFmt w:val="decimal"/>
      <w:lvlText w:val="%7."/>
      <w:lvlJc w:val="left"/>
      <w:pPr>
        <w:tabs>
          <w:tab w:val="num" w:pos="4473"/>
        </w:tabs>
        <w:ind w:left="4473" w:hanging="360"/>
      </w:pPr>
    </w:lvl>
    <w:lvl w:ilvl="7" w:tplc="0C090019" w:tentative="1">
      <w:start w:val="1"/>
      <w:numFmt w:val="lowerLetter"/>
      <w:lvlText w:val="%8."/>
      <w:lvlJc w:val="left"/>
      <w:pPr>
        <w:tabs>
          <w:tab w:val="num" w:pos="5193"/>
        </w:tabs>
        <w:ind w:left="5193" w:hanging="360"/>
      </w:pPr>
    </w:lvl>
    <w:lvl w:ilvl="8" w:tplc="0C09001B" w:tentative="1">
      <w:start w:val="1"/>
      <w:numFmt w:val="lowerRoman"/>
      <w:lvlText w:val="%9."/>
      <w:lvlJc w:val="right"/>
      <w:pPr>
        <w:tabs>
          <w:tab w:val="num" w:pos="5913"/>
        </w:tabs>
        <w:ind w:left="5913" w:hanging="180"/>
      </w:pPr>
    </w:lvl>
  </w:abstractNum>
  <w:abstractNum w:abstractNumId="20">
    <w:nsid w:val="3BF863FA"/>
    <w:multiLevelType w:val="hybridMultilevel"/>
    <w:tmpl w:val="87EA8CF0"/>
    <w:lvl w:ilvl="0" w:tplc="4A983366">
      <w:numFmt w:val="bullet"/>
      <w:lvlText w:val="-"/>
      <w:lvlJc w:val="left"/>
      <w:pPr>
        <w:ind w:left="2160" w:hanging="360"/>
      </w:pPr>
      <w:rPr>
        <w:rFonts w:ascii="Arial" w:eastAsia="Times New Roman" w:hAnsi="Arial" w:cs="Arial" w:hint="default"/>
        <w:b/>
        <w:color w:val="333333"/>
        <w:sz w:val="20"/>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1">
    <w:nsid w:val="45FA3D43"/>
    <w:multiLevelType w:val="singleLevel"/>
    <w:tmpl w:val="B79A3670"/>
    <w:lvl w:ilvl="0">
      <w:start w:val="1"/>
      <w:numFmt w:val="bullet"/>
      <w:lvlText w:val=""/>
      <w:lvlJc w:val="left"/>
      <w:pPr>
        <w:tabs>
          <w:tab w:val="num" w:pos="644"/>
        </w:tabs>
        <w:ind w:left="567" w:hanging="283"/>
      </w:pPr>
      <w:rPr>
        <w:rFonts w:ascii="Symbol" w:hAnsi="Symbol" w:hint="default"/>
      </w:rPr>
    </w:lvl>
  </w:abstractNum>
  <w:abstractNum w:abstractNumId="22">
    <w:nsid w:val="49911681"/>
    <w:multiLevelType w:val="hybridMultilevel"/>
    <w:tmpl w:val="D9169D42"/>
    <w:lvl w:ilvl="0" w:tplc="575AA5B2">
      <w:start w:val="1"/>
      <w:numFmt w:val="lowerRoman"/>
      <w:lvlText w:val="%1."/>
      <w:lvlJc w:val="left"/>
      <w:pPr>
        <w:tabs>
          <w:tab w:val="num" w:pos="335"/>
        </w:tabs>
        <w:ind w:left="340" w:hanging="340"/>
      </w:pPr>
      <w:rPr>
        <w:rFonts w:hint="default"/>
      </w:rPr>
    </w:lvl>
    <w:lvl w:ilvl="1" w:tplc="9E0A933C">
      <w:start w:val="3"/>
      <w:numFmt w:val="decimal"/>
      <w:lvlText w:val="%2."/>
      <w:lvlJc w:val="left"/>
      <w:pPr>
        <w:tabs>
          <w:tab w:val="num" w:pos="873"/>
        </w:tabs>
        <w:ind w:left="873" w:hanging="360"/>
      </w:pPr>
      <w:rPr>
        <w:rFonts w:hint="default"/>
      </w:rPr>
    </w:lvl>
    <w:lvl w:ilvl="2" w:tplc="0C09001B" w:tentative="1">
      <w:start w:val="1"/>
      <w:numFmt w:val="lowerRoman"/>
      <w:lvlText w:val="%3."/>
      <w:lvlJc w:val="right"/>
      <w:pPr>
        <w:tabs>
          <w:tab w:val="num" w:pos="1593"/>
        </w:tabs>
        <w:ind w:left="1593" w:hanging="180"/>
      </w:pPr>
    </w:lvl>
    <w:lvl w:ilvl="3" w:tplc="0C09000F" w:tentative="1">
      <w:start w:val="1"/>
      <w:numFmt w:val="decimal"/>
      <w:lvlText w:val="%4."/>
      <w:lvlJc w:val="left"/>
      <w:pPr>
        <w:tabs>
          <w:tab w:val="num" w:pos="2313"/>
        </w:tabs>
        <w:ind w:left="2313" w:hanging="360"/>
      </w:pPr>
    </w:lvl>
    <w:lvl w:ilvl="4" w:tplc="0C090019" w:tentative="1">
      <w:start w:val="1"/>
      <w:numFmt w:val="lowerLetter"/>
      <w:lvlText w:val="%5."/>
      <w:lvlJc w:val="left"/>
      <w:pPr>
        <w:tabs>
          <w:tab w:val="num" w:pos="3033"/>
        </w:tabs>
        <w:ind w:left="3033" w:hanging="360"/>
      </w:pPr>
    </w:lvl>
    <w:lvl w:ilvl="5" w:tplc="0C09001B" w:tentative="1">
      <w:start w:val="1"/>
      <w:numFmt w:val="lowerRoman"/>
      <w:lvlText w:val="%6."/>
      <w:lvlJc w:val="right"/>
      <w:pPr>
        <w:tabs>
          <w:tab w:val="num" w:pos="3753"/>
        </w:tabs>
        <w:ind w:left="3753" w:hanging="180"/>
      </w:pPr>
    </w:lvl>
    <w:lvl w:ilvl="6" w:tplc="0C09000F" w:tentative="1">
      <w:start w:val="1"/>
      <w:numFmt w:val="decimal"/>
      <w:lvlText w:val="%7."/>
      <w:lvlJc w:val="left"/>
      <w:pPr>
        <w:tabs>
          <w:tab w:val="num" w:pos="4473"/>
        </w:tabs>
        <w:ind w:left="4473" w:hanging="360"/>
      </w:pPr>
    </w:lvl>
    <w:lvl w:ilvl="7" w:tplc="0C090019" w:tentative="1">
      <w:start w:val="1"/>
      <w:numFmt w:val="lowerLetter"/>
      <w:lvlText w:val="%8."/>
      <w:lvlJc w:val="left"/>
      <w:pPr>
        <w:tabs>
          <w:tab w:val="num" w:pos="5193"/>
        </w:tabs>
        <w:ind w:left="5193" w:hanging="360"/>
      </w:pPr>
    </w:lvl>
    <w:lvl w:ilvl="8" w:tplc="0C09001B" w:tentative="1">
      <w:start w:val="1"/>
      <w:numFmt w:val="lowerRoman"/>
      <w:lvlText w:val="%9."/>
      <w:lvlJc w:val="right"/>
      <w:pPr>
        <w:tabs>
          <w:tab w:val="num" w:pos="5913"/>
        </w:tabs>
        <w:ind w:left="5913" w:hanging="180"/>
      </w:pPr>
    </w:lvl>
  </w:abstractNum>
  <w:abstractNum w:abstractNumId="23">
    <w:nsid w:val="4F925E96"/>
    <w:multiLevelType w:val="hybridMultilevel"/>
    <w:tmpl w:val="2DBCE9E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nsid w:val="511B317E"/>
    <w:multiLevelType w:val="hybridMultilevel"/>
    <w:tmpl w:val="9FECBDDC"/>
    <w:lvl w:ilvl="0" w:tplc="92D0ABF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13D6A92"/>
    <w:multiLevelType w:val="multilevel"/>
    <w:tmpl w:val="A7DAF39E"/>
    <w:lvl w:ilvl="0">
      <w:start w:val="1"/>
      <w:numFmt w:val="lowerRoman"/>
      <w:lvlText w:val="%1."/>
      <w:lvlJc w:val="left"/>
      <w:pPr>
        <w:tabs>
          <w:tab w:val="num" w:pos="335"/>
        </w:tabs>
        <w:ind w:left="340" w:hanging="34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52E27372"/>
    <w:multiLevelType w:val="hybridMultilevel"/>
    <w:tmpl w:val="5BA676E0"/>
    <w:lvl w:ilvl="0" w:tplc="48A69E3A">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nsid w:val="550157E0"/>
    <w:multiLevelType w:val="multilevel"/>
    <w:tmpl w:val="A7DAF39E"/>
    <w:lvl w:ilvl="0">
      <w:start w:val="1"/>
      <w:numFmt w:val="lowerRoman"/>
      <w:lvlText w:val="%1."/>
      <w:lvlJc w:val="left"/>
      <w:pPr>
        <w:tabs>
          <w:tab w:val="num" w:pos="335"/>
        </w:tabs>
        <w:ind w:left="340" w:hanging="34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62693473"/>
    <w:multiLevelType w:val="hybridMultilevel"/>
    <w:tmpl w:val="B0B45D32"/>
    <w:lvl w:ilvl="0" w:tplc="3DC882C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4DD4206"/>
    <w:multiLevelType w:val="hybridMultilevel"/>
    <w:tmpl w:val="3252CB5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4FD57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51D3CF4"/>
    <w:multiLevelType w:val="hybridMultilevel"/>
    <w:tmpl w:val="5E5A362C"/>
    <w:lvl w:ilvl="0" w:tplc="4A983366">
      <w:numFmt w:val="bullet"/>
      <w:lvlText w:val="-"/>
      <w:lvlJc w:val="left"/>
      <w:pPr>
        <w:ind w:left="720" w:hanging="360"/>
      </w:pPr>
      <w:rPr>
        <w:rFonts w:ascii="Arial" w:eastAsia="Times New Roman" w:hAnsi="Arial" w:cs="Arial" w:hint="default"/>
        <w:b/>
        <w:color w:val="333333"/>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E07C1D"/>
    <w:multiLevelType w:val="hybridMultilevel"/>
    <w:tmpl w:val="64BCF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0B5314"/>
    <w:multiLevelType w:val="hybridMultilevel"/>
    <w:tmpl w:val="EBC8FB52"/>
    <w:lvl w:ilvl="0" w:tplc="6BA6463C">
      <w:numFmt w:val="bullet"/>
      <w:lvlText w:val="-"/>
      <w:lvlJc w:val="left"/>
      <w:pPr>
        <w:tabs>
          <w:tab w:val="num" w:pos="720"/>
        </w:tabs>
        <w:ind w:left="720" w:hanging="360"/>
      </w:pPr>
      <w:rPr>
        <w:rFonts w:ascii="Times New Roman" w:eastAsia="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FC90635"/>
    <w:multiLevelType w:val="hybridMultilevel"/>
    <w:tmpl w:val="683669D2"/>
    <w:lvl w:ilvl="0" w:tplc="90BAA506">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2"/>
  </w:num>
  <w:num w:numId="3">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4">
    <w:abstractNumId w:val="30"/>
  </w:num>
  <w:num w:numId="5">
    <w:abstractNumId w:val="21"/>
  </w:num>
  <w:num w:numId="6">
    <w:abstractNumId w:val="15"/>
  </w:num>
  <w:num w:numId="7">
    <w:abstractNumId w:val="23"/>
  </w:num>
  <w:num w:numId="8">
    <w:abstractNumId w:val="10"/>
  </w:num>
  <w:num w:numId="9">
    <w:abstractNumId w:val="22"/>
  </w:num>
  <w:num w:numId="10">
    <w:abstractNumId w:val="17"/>
  </w:num>
  <w:num w:numId="11">
    <w:abstractNumId w:val="25"/>
  </w:num>
  <w:num w:numId="12">
    <w:abstractNumId w:val="27"/>
  </w:num>
  <w:num w:numId="13">
    <w:abstractNumId w:val="33"/>
  </w:num>
  <w:num w:numId="14">
    <w:abstractNumId w:val="18"/>
  </w:num>
  <w:num w:numId="15">
    <w:abstractNumId w:val="4"/>
  </w:num>
  <w:num w:numId="16">
    <w:abstractNumId w:val="19"/>
  </w:num>
  <w:num w:numId="17">
    <w:abstractNumId w:val="14"/>
  </w:num>
  <w:num w:numId="18">
    <w:abstractNumId w:val="34"/>
  </w:num>
  <w:num w:numId="19">
    <w:abstractNumId w:val="12"/>
  </w:num>
  <w:num w:numId="20">
    <w:abstractNumId w:val="13"/>
  </w:num>
  <w:num w:numId="21">
    <w:abstractNumId w:val="5"/>
  </w:num>
  <w:num w:numId="22">
    <w:abstractNumId w:val="24"/>
  </w:num>
  <w:num w:numId="23">
    <w:abstractNumId w:val="28"/>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7"/>
  </w:num>
  <w:num w:numId="27">
    <w:abstractNumId w:val="26"/>
  </w:num>
  <w:num w:numId="28">
    <w:abstractNumId w:val="3"/>
  </w:num>
  <w:num w:numId="29">
    <w:abstractNumId w:val="9"/>
  </w:num>
  <w:num w:numId="30">
    <w:abstractNumId w:val="29"/>
  </w:num>
  <w:num w:numId="31">
    <w:abstractNumId w:val="8"/>
  </w:num>
  <w:num w:numId="32">
    <w:abstractNumId w:val="16"/>
  </w:num>
  <w:num w:numId="33">
    <w:abstractNumId w:val="1"/>
  </w:num>
  <w:num w:numId="34">
    <w:abstractNumId w:val="32"/>
  </w:num>
  <w:num w:numId="35">
    <w:abstractNumId w:val="3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B4"/>
    <w:rsid w:val="00001807"/>
    <w:rsid w:val="0000472B"/>
    <w:rsid w:val="00005686"/>
    <w:rsid w:val="0001018D"/>
    <w:rsid w:val="000111D2"/>
    <w:rsid w:val="0001137A"/>
    <w:rsid w:val="0001178D"/>
    <w:rsid w:val="00011E80"/>
    <w:rsid w:val="00011F86"/>
    <w:rsid w:val="000174C0"/>
    <w:rsid w:val="000203D5"/>
    <w:rsid w:val="00020DA9"/>
    <w:rsid w:val="0002178F"/>
    <w:rsid w:val="00022F61"/>
    <w:rsid w:val="00023D3C"/>
    <w:rsid w:val="0002596E"/>
    <w:rsid w:val="00026613"/>
    <w:rsid w:val="00030214"/>
    <w:rsid w:val="000347DD"/>
    <w:rsid w:val="00036AC6"/>
    <w:rsid w:val="0003741E"/>
    <w:rsid w:val="00042A2A"/>
    <w:rsid w:val="0004764C"/>
    <w:rsid w:val="00070634"/>
    <w:rsid w:val="00075FF4"/>
    <w:rsid w:val="00080B68"/>
    <w:rsid w:val="00081F59"/>
    <w:rsid w:val="00085568"/>
    <w:rsid w:val="000869DD"/>
    <w:rsid w:val="0008795A"/>
    <w:rsid w:val="000940BB"/>
    <w:rsid w:val="000A39BB"/>
    <w:rsid w:val="000A6F3E"/>
    <w:rsid w:val="000A7E15"/>
    <w:rsid w:val="000B0246"/>
    <w:rsid w:val="000B7156"/>
    <w:rsid w:val="000C0792"/>
    <w:rsid w:val="000C3F35"/>
    <w:rsid w:val="000C59E9"/>
    <w:rsid w:val="000C6986"/>
    <w:rsid w:val="000C79DE"/>
    <w:rsid w:val="000D53A1"/>
    <w:rsid w:val="000E0639"/>
    <w:rsid w:val="000E076F"/>
    <w:rsid w:val="000E316C"/>
    <w:rsid w:val="000E62E7"/>
    <w:rsid w:val="000F09BE"/>
    <w:rsid w:val="000F6A6D"/>
    <w:rsid w:val="00102890"/>
    <w:rsid w:val="00105D24"/>
    <w:rsid w:val="0011088F"/>
    <w:rsid w:val="00114D2A"/>
    <w:rsid w:val="00115CDA"/>
    <w:rsid w:val="00117AE6"/>
    <w:rsid w:val="00124579"/>
    <w:rsid w:val="00131C15"/>
    <w:rsid w:val="00132C05"/>
    <w:rsid w:val="00133A5A"/>
    <w:rsid w:val="00133B05"/>
    <w:rsid w:val="00143F67"/>
    <w:rsid w:val="0014580F"/>
    <w:rsid w:val="00150068"/>
    <w:rsid w:val="00162052"/>
    <w:rsid w:val="00162900"/>
    <w:rsid w:val="00172CA6"/>
    <w:rsid w:val="00175780"/>
    <w:rsid w:val="001830B0"/>
    <w:rsid w:val="00183B95"/>
    <w:rsid w:val="00184710"/>
    <w:rsid w:val="001905D0"/>
    <w:rsid w:val="0019153E"/>
    <w:rsid w:val="00191869"/>
    <w:rsid w:val="001A39E8"/>
    <w:rsid w:val="001B2473"/>
    <w:rsid w:val="001B6663"/>
    <w:rsid w:val="001B6D0F"/>
    <w:rsid w:val="001D0189"/>
    <w:rsid w:val="001D41BE"/>
    <w:rsid w:val="001D4B28"/>
    <w:rsid w:val="001D7E12"/>
    <w:rsid w:val="001E045A"/>
    <w:rsid w:val="001E05C3"/>
    <w:rsid w:val="001E2800"/>
    <w:rsid w:val="001E375A"/>
    <w:rsid w:val="001E43A6"/>
    <w:rsid w:val="001E6590"/>
    <w:rsid w:val="001F2415"/>
    <w:rsid w:val="001F56E8"/>
    <w:rsid w:val="00203E52"/>
    <w:rsid w:val="0021138A"/>
    <w:rsid w:val="00211CFC"/>
    <w:rsid w:val="002128BD"/>
    <w:rsid w:val="00215DDA"/>
    <w:rsid w:val="002160DD"/>
    <w:rsid w:val="00216ADC"/>
    <w:rsid w:val="002179EA"/>
    <w:rsid w:val="002213BC"/>
    <w:rsid w:val="002226A2"/>
    <w:rsid w:val="002231A1"/>
    <w:rsid w:val="00226ABC"/>
    <w:rsid w:val="00230614"/>
    <w:rsid w:val="002311DF"/>
    <w:rsid w:val="00234050"/>
    <w:rsid w:val="002417A6"/>
    <w:rsid w:val="0024739E"/>
    <w:rsid w:val="0025011F"/>
    <w:rsid w:val="00253BEF"/>
    <w:rsid w:val="00262844"/>
    <w:rsid w:val="002630DF"/>
    <w:rsid w:val="0026552E"/>
    <w:rsid w:val="00266A38"/>
    <w:rsid w:val="00270C25"/>
    <w:rsid w:val="0027702B"/>
    <w:rsid w:val="00277B1A"/>
    <w:rsid w:val="00281120"/>
    <w:rsid w:val="00282434"/>
    <w:rsid w:val="00283880"/>
    <w:rsid w:val="00284824"/>
    <w:rsid w:val="00285B40"/>
    <w:rsid w:val="0029112E"/>
    <w:rsid w:val="00295B04"/>
    <w:rsid w:val="00297D41"/>
    <w:rsid w:val="002A19EB"/>
    <w:rsid w:val="002A445F"/>
    <w:rsid w:val="002A5A6E"/>
    <w:rsid w:val="002A5DC6"/>
    <w:rsid w:val="002A7A3F"/>
    <w:rsid w:val="002B0346"/>
    <w:rsid w:val="002B1755"/>
    <w:rsid w:val="002B5333"/>
    <w:rsid w:val="002B6275"/>
    <w:rsid w:val="002B7858"/>
    <w:rsid w:val="002C430F"/>
    <w:rsid w:val="002D0975"/>
    <w:rsid w:val="002E1EB7"/>
    <w:rsid w:val="002F0038"/>
    <w:rsid w:val="002F07F0"/>
    <w:rsid w:val="002F2531"/>
    <w:rsid w:val="002F3AF5"/>
    <w:rsid w:val="002F730B"/>
    <w:rsid w:val="00303425"/>
    <w:rsid w:val="00304539"/>
    <w:rsid w:val="003079F1"/>
    <w:rsid w:val="00313EBF"/>
    <w:rsid w:val="00314236"/>
    <w:rsid w:val="00316813"/>
    <w:rsid w:val="00316878"/>
    <w:rsid w:val="0032012B"/>
    <w:rsid w:val="00320DE0"/>
    <w:rsid w:val="003211CA"/>
    <w:rsid w:val="00321CC6"/>
    <w:rsid w:val="003224D0"/>
    <w:rsid w:val="00331E13"/>
    <w:rsid w:val="00332E20"/>
    <w:rsid w:val="00333A08"/>
    <w:rsid w:val="003372F6"/>
    <w:rsid w:val="00356531"/>
    <w:rsid w:val="00357A3E"/>
    <w:rsid w:val="003625B2"/>
    <w:rsid w:val="00362F8A"/>
    <w:rsid w:val="003654F0"/>
    <w:rsid w:val="00366692"/>
    <w:rsid w:val="00366D2D"/>
    <w:rsid w:val="00370F7E"/>
    <w:rsid w:val="00373EE7"/>
    <w:rsid w:val="00376A00"/>
    <w:rsid w:val="00377D65"/>
    <w:rsid w:val="00381D6E"/>
    <w:rsid w:val="00383D7F"/>
    <w:rsid w:val="003A011D"/>
    <w:rsid w:val="003A0ABB"/>
    <w:rsid w:val="003A264A"/>
    <w:rsid w:val="003B402A"/>
    <w:rsid w:val="003B5B36"/>
    <w:rsid w:val="003C1E49"/>
    <w:rsid w:val="003C4EEA"/>
    <w:rsid w:val="003C6D0F"/>
    <w:rsid w:val="003C73C8"/>
    <w:rsid w:val="003E3B15"/>
    <w:rsid w:val="003F48A1"/>
    <w:rsid w:val="003F516D"/>
    <w:rsid w:val="00403939"/>
    <w:rsid w:val="00404855"/>
    <w:rsid w:val="00406DEE"/>
    <w:rsid w:val="00407B67"/>
    <w:rsid w:val="004148E8"/>
    <w:rsid w:val="00423537"/>
    <w:rsid w:val="004254B0"/>
    <w:rsid w:val="00427268"/>
    <w:rsid w:val="0043612D"/>
    <w:rsid w:val="004361C1"/>
    <w:rsid w:val="00437EAF"/>
    <w:rsid w:val="00443104"/>
    <w:rsid w:val="00447F8D"/>
    <w:rsid w:val="00452D24"/>
    <w:rsid w:val="00464F8B"/>
    <w:rsid w:val="00466E03"/>
    <w:rsid w:val="00473D6E"/>
    <w:rsid w:val="00477F0E"/>
    <w:rsid w:val="00480E24"/>
    <w:rsid w:val="004815E7"/>
    <w:rsid w:val="004858D1"/>
    <w:rsid w:val="00486349"/>
    <w:rsid w:val="0049019A"/>
    <w:rsid w:val="0049252F"/>
    <w:rsid w:val="00497F95"/>
    <w:rsid w:val="004A297C"/>
    <w:rsid w:val="004B2AC6"/>
    <w:rsid w:val="004B3412"/>
    <w:rsid w:val="004B3D82"/>
    <w:rsid w:val="004B7C6F"/>
    <w:rsid w:val="004C5213"/>
    <w:rsid w:val="004D09DB"/>
    <w:rsid w:val="004D3908"/>
    <w:rsid w:val="004F10DE"/>
    <w:rsid w:val="004F48D6"/>
    <w:rsid w:val="004F7260"/>
    <w:rsid w:val="00505F64"/>
    <w:rsid w:val="005100C2"/>
    <w:rsid w:val="0051698D"/>
    <w:rsid w:val="00520F5D"/>
    <w:rsid w:val="00524B47"/>
    <w:rsid w:val="00527EC1"/>
    <w:rsid w:val="00536D3A"/>
    <w:rsid w:val="00541827"/>
    <w:rsid w:val="0054577C"/>
    <w:rsid w:val="00550140"/>
    <w:rsid w:val="0055022D"/>
    <w:rsid w:val="00555F30"/>
    <w:rsid w:val="0055772C"/>
    <w:rsid w:val="00564EFB"/>
    <w:rsid w:val="00572441"/>
    <w:rsid w:val="00572612"/>
    <w:rsid w:val="005A11A1"/>
    <w:rsid w:val="005A2E86"/>
    <w:rsid w:val="005A7A6D"/>
    <w:rsid w:val="005B20A9"/>
    <w:rsid w:val="005B24C9"/>
    <w:rsid w:val="005B5178"/>
    <w:rsid w:val="005B6125"/>
    <w:rsid w:val="005B76B4"/>
    <w:rsid w:val="005C2E93"/>
    <w:rsid w:val="005C41B3"/>
    <w:rsid w:val="005C57BD"/>
    <w:rsid w:val="005C6EDD"/>
    <w:rsid w:val="005D476F"/>
    <w:rsid w:val="005D5EB2"/>
    <w:rsid w:val="005D6D8B"/>
    <w:rsid w:val="005E52C3"/>
    <w:rsid w:val="005F0125"/>
    <w:rsid w:val="005F1488"/>
    <w:rsid w:val="005F4B92"/>
    <w:rsid w:val="00600066"/>
    <w:rsid w:val="006024A3"/>
    <w:rsid w:val="00607D2B"/>
    <w:rsid w:val="00613FFC"/>
    <w:rsid w:val="00614660"/>
    <w:rsid w:val="00617EA2"/>
    <w:rsid w:val="00627A8D"/>
    <w:rsid w:val="00630AE2"/>
    <w:rsid w:val="0063299A"/>
    <w:rsid w:val="0065036C"/>
    <w:rsid w:val="00650788"/>
    <w:rsid w:val="00651D82"/>
    <w:rsid w:val="00652A68"/>
    <w:rsid w:val="006545A2"/>
    <w:rsid w:val="006638EE"/>
    <w:rsid w:val="00663A16"/>
    <w:rsid w:val="006720F5"/>
    <w:rsid w:val="006773B4"/>
    <w:rsid w:val="00681D9D"/>
    <w:rsid w:val="00691AD6"/>
    <w:rsid w:val="00693902"/>
    <w:rsid w:val="006956FD"/>
    <w:rsid w:val="00696EC6"/>
    <w:rsid w:val="006A18D6"/>
    <w:rsid w:val="006A3CBF"/>
    <w:rsid w:val="006A4DE4"/>
    <w:rsid w:val="006A5186"/>
    <w:rsid w:val="006B1DF3"/>
    <w:rsid w:val="006C0083"/>
    <w:rsid w:val="006C1D4F"/>
    <w:rsid w:val="006D36D7"/>
    <w:rsid w:val="006D4D96"/>
    <w:rsid w:val="006D7B7E"/>
    <w:rsid w:val="006D7ECD"/>
    <w:rsid w:val="006E09C6"/>
    <w:rsid w:val="006E1421"/>
    <w:rsid w:val="006E22D0"/>
    <w:rsid w:val="006E4FC6"/>
    <w:rsid w:val="006F3451"/>
    <w:rsid w:val="006F71B1"/>
    <w:rsid w:val="0070228E"/>
    <w:rsid w:val="00704F48"/>
    <w:rsid w:val="00706D3A"/>
    <w:rsid w:val="007117A5"/>
    <w:rsid w:val="00711D3F"/>
    <w:rsid w:val="00716725"/>
    <w:rsid w:val="00722170"/>
    <w:rsid w:val="007222A0"/>
    <w:rsid w:val="00722CE5"/>
    <w:rsid w:val="0072582D"/>
    <w:rsid w:val="00735584"/>
    <w:rsid w:val="0073697D"/>
    <w:rsid w:val="00737380"/>
    <w:rsid w:val="00745E6F"/>
    <w:rsid w:val="007572F3"/>
    <w:rsid w:val="0076138C"/>
    <w:rsid w:val="007733BB"/>
    <w:rsid w:val="00777892"/>
    <w:rsid w:val="0078102C"/>
    <w:rsid w:val="00782993"/>
    <w:rsid w:val="00782BCD"/>
    <w:rsid w:val="00784ECE"/>
    <w:rsid w:val="00787843"/>
    <w:rsid w:val="007909AD"/>
    <w:rsid w:val="00791640"/>
    <w:rsid w:val="0079287D"/>
    <w:rsid w:val="007A1F31"/>
    <w:rsid w:val="007A392B"/>
    <w:rsid w:val="007A4341"/>
    <w:rsid w:val="007A632D"/>
    <w:rsid w:val="007B42BC"/>
    <w:rsid w:val="007B42EC"/>
    <w:rsid w:val="007C2528"/>
    <w:rsid w:val="007D3AD3"/>
    <w:rsid w:val="007D64BE"/>
    <w:rsid w:val="007D7180"/>
    <w:rsid w:val="007D79C3"/>
    <w:rsid w:val="007E1162"/>
    <w:rsid w:val="007E2D10"/>
    <w:rsid w:val="007F06E0"/>
    <w:rsid w:val="007F10A7"/>
    <w:rsid w:val="007F3C09"/>
    <w:rsid w:val="007F4DA5"/>
    <w:rsid w:val="007F6213"/>
    <w:rsid w:val="007F761D"/>
    <w:rsid w:val="0080245D"/>
    <w:rsid w:val="0080362F"/>
    <w:rsid w:val="0080445F"/>
    <w:rsid w:val="00806B51"/>
    <w:rsid w:val="0081132C"/>
    <w:rsid w:val="00820E4B"/>
    <w:rsid w:val="00821918"/>
    <w:rsid w:val="0082518B"/>
    <w:rsid w:val="0083050C"/>
    <w:rsid w:val="0083095E"/>
    <w:rsid w:val="00836145"/>
    <w:rsid w:val="00840ED7"/>
    <w:rsid w:val="008438FC"/>
    <w:rsid w:val="00844029"/>
    <w:rsid w:val="00845220"/>
    <w:rsid w:val="00846463"/>
    <w:rsid w:val="00846CD8"/>
    <w:rsid w:val="008473C1"/>
    <w:rsid w:val="00850C3C"/>
    <w:rsid w:val="00851013"/>
    <w:rsid w:val="0085247F"/>
    <w:rsid w:val="008540E9"/>
    <w:rsid w:val="00856AE0"/>
    <w:rsid w:val="00863C27"/>
    <w:rsid w:val="00864DB6"/>
    <w:rsid w:val="00871D0C"/>
    <w:rsid w:val="00872C32"/>
    <w:rsid w:val="00873EEB"/>
    <w:rsid w:val="00875078"/>
    <w:rsid w:val="00875525"/>
    <w:rsid w:val="00880AF0"/>
    <w:rsid w:val="00881338"/>
    <w:rsid w:val="00883CE0"/>
    <w:rsid w:val="00884A6C"/>
    <w:rsid w:val="00890A6A"/>
    <w:rsid w:val="0089233B"/>
    <w:rsid w:val="008A2EED"/>
    <w:rsid w:val="008A3341"/>
    <w:rsid w:val="008A43EF"/>
    <w:rsid w:val="008B459A"/>
    <w:rsid w:val="008C11F0"/>
    <w:rsid w:val="008C1E5B"/>
    <w:rsid w:val="008C7B99"/>
    <w:rsid w:val="008D0C93"/>
    <w:rsid w:val="008D1E4C"/>
    <w:rsid w:val="008D34D9"/>
    <w:rsid w:val="008D593F"/>
    <w:rsid w:val="008E7527"/>
    <w:rsid w:val="008F07F5"/>
    <w:rsid w:val="008F5D3C"/>
    <w:rsid w:val="008F7142"/>
    <w:rsid w:val="008F740F"/>
    <w:rsid w:val="00901E9D"/>
    <w:rsid w:val="009074B0"/>
    <w:rsid w:val="00920977"/>
    <w:rsid w:val="00920CF4"/>
    <w:rsid w:val="009212D4"/>
    <w:rsid w:val="00927231"/>
    <w:rsid w:val="00930ECA"/>
    <w:rsid w:val="009310BE"/>
    <w:rsid w:val="00933F22"/>
    <w:rsid w:val="00935D90"/>
    <w:rsid w:val="0093607A"/>
    <w:rsid w:val="009418CF"/>
    <w:rsid w:val="00945CEC"/>
    <w:rsid w:val="00954E7D"/>
    <w:rsid w:val="00961C48"/>
    <w:rsid w:val="00965C6A"/>
    <w:rsid w:val="00971877"/>
    <w:rsid w:val="00972004"/>
    <w:rsid w:val="009737FA"/>
    <w:rsid w:val="00974653"/>
    <w:rsid w:val="009766ED"/>
    <w:rsid w:val="009825F6"/>
    <w:rsid w:val="00983002"/>
    <w:rsid w:val="009842D8"/>
    <w:rsid w:val="009861AE"/>
    <w:rsid w:val="009948B1"/>
    <w:rsid w:val="00995F21"/>
    <w:rsid w:val="009A0C9C"/>
    <w:rsid w:val="009B3992"/>
    <w:rsid w:val="009B572E"/>
    <w:rsid w:val="009B7102"/>
    <w:rsid w:val="009B7A40"/>
    <w:rsid w:val="009C046E"/>
    <w:rsid w:val="009C12BA"/>
    <w:rsid w:val="009C461C"/>
    <w:rsid w:val="009D1E26"/>
    <w:rsid w:val="009D2BCA"/>
    <w:rsid w:val="009D5005"/>
    <w:rsid w:val="009D5094"/>
    <w:rsid w:val="009D68A5"/>
    <w:rsid w:val="009E221B"/>
    <w:rsid w:val="009E24ED"/>
    <w:rsid w:val="009E38D6"/>
    <w:rsid w:val="009E3B47"/>
    <w:rsid w:val="009E5CE1"/>
    <w:rsid w:val="009F6AF1"/>
    <w:rsid w:val="009F7F19"/>
    <w:rsid w:val="00A003B5"/>
    <w:rsid w:val="00A010F1"/>
    <w:rsid w:val="00A147DD"/>
    <w:rsid w:val="00A14B89"/>
    <w:rsid w:val="00A15815"/>
    <w:rsid w:val="00A160D4"/>
    <w:rsid w:val="00A16B8C"/>
    <w:rsid w:val="00A22119"/>
    <w:rsid w:val="00A22B7C"/>
    <w:rsid w:val="00A2618A"/>
    <w:rsid w:val="00A27AD2"/>
    <w:rsid w:val="00A31E68"/>
    <w:rsid w:val="00A32689"/>
    <w:rsid w:val="00A32CA3"/>
    <w:rsid w:val="00A45617"/>
    <w:rsid w:val="00A458AD"/>
    <w:rsid w:val="00A47E4D"/>
    <w:rsid w:val="00A61AD8"/>
    <w:rsid w:val="00A63E31"/>
    <w:rsid w:val="00A70855"/>
    <w:rsid w:val="00A73F6A"/>
    <w:rsid w:val="00A76724"/>
    <w:rsid w:val="00A82B75"/>
    <w:rsid w:val="00A90663"/>
    <w:rsid w:val="00A9087A"/>
    <w:rsid w:val="00A931AF"/>
    <w:rsid w:val="00A946E0"/>
    <w:rsid w:val="00A97696"/>
    <w:rsid w:val="00A97B5F"/>
    <w:rsid w:val="00AA3F59"/>
    <w:rsid w:val="00AA79A8"/>
    <w:rsid w:val="00AC1169"/>
    <w:rsid w:val="00AC266E"/>
    <w:rsid w:val="00AC7561"/>
    <w:rsid w:val="00AD7842"/>
    <w:rsid w:val="00AE0EC2"/>
    <w:rsid w:val="00AE1585"/>
    <w:rsid w:val="00AE1F04"/>
    <w:rsid w:val="00AE2312"/>
    <w:rsid w:val="00AE497F"/>
    <w:rsid w:val="00AF548F"/>
    <w:rsid w:val="00AF6035"/>
    <w:rsid w:val="00B0153F"/>
    <w:rsid w:val="00B0252F"/>
    <w:rsid w:val="00B05D0C"/>
    <w:rsid w:val="00B0736D"/>
    <w:rsid w:val="00B10D65"/>
    <w:rsid w:val="00B20DAE"/>
    <w:rsid w:val="00B22235"/>
    <w:rsid w:val="00B22269"/>
    <w:rsid w:val="00B240C7"/>
    <w:rsid w:val="00B24702"/>
    <w:rsid w:val="00B26AC8"/>
    <w:rsid w:val="00B35128"/>
    <w:rsid w:val="00B45BA5"/>
    <w:rsid w:val="00B47762"/>
    <w:rsid w:val="00B55162"/>
    <w:rsid w:val="00B65F17"/>
    <w:rsid w:val="00B71210"/>
    <w:rsid w:val="00B7244B"/>
    <w:rsid w:val="00B76FFB"/>
    <w:rsid w:val="00B94C33"/>
    <w:rsid w:val="00B94D01"/>
    <w:rsid w:val="00B95C9D"/>
    <w:rsid w:val="00BA3429"/>
    <w:rsid w:val="00BB05AD"/>
    <w:rsid w:val="00BB115A"/>
    <w:rsid w:val="00BC01D4"/>
    <w:rsid w:val="00BC129F"/>
    <w:rsid w:val="00BC5A78"/>
    <w:rsid w:val="00BC6FEA"/>
    <w:rsid w:val="00BD2DF3"/>
    <w:rsid w:val="00BD5991"/>
    <w:rsid w:val="00BD6407"/>
    <w:rsid w:val="00BD6B6D"/>
    <w:rsid w:val="00BE00A9"/>
    <w:rsid w:val="00BE4354"/>
    <w:rsid w:val="00BE47E8"/>
    <w:rsid w:val="00BE4CED"/>
    <w:rsid w:val="00BE5E57"/>
    <w:rsid w:val="00BE7866"/>
    <w:rsid w:val="00BF02AE"/>
    <w:rsid w:val="00BF110A"/>
    <w:rsid w:val="00BF4221"/>
    <w:rsid w:val="00BF43E4"/>
    <w:rsid w:val="00C01610"/>
    <w:rsid w:val="00C01FFE"/>
    <w:rsid w:val="00C07A35"/>
    <w:rsid w:val="00C108A2"/>
    <w:rsid w:val="00C1422A"/>
    <w:rsid w:val="00C232AC"/>
    <w:rsid w:val="00C24026"/>
    <w:rsid w:val="00C3081A"/>
    <w:rsid w:val="00C31113"/>
    <w:rsid w:val="00C36595"/>
    <w:rsid w:val="00C430A4"/>
    <w:rsid w:val="00C43A57"/>
    <w:rsid w:val="00C448BB"/>
    <w:rsid w:val="00C46C05"/>
    <w:rsid w:val="00C519AE"/>
    <w:rsid w:val="00C562FE"/>
    <w:rsid w:val="00C613FD"/>
    <w:rsid w:val="00C63483"/>
    <w:rsid w:val="00C70741"/>
    <w:rsid w:val="00C72492"/>
    <w:rsid w:val="00C75240"/>
    <w:rsid w:val="00C817AC"/>
    <w:rsid w:val="00C8707E"/>
    <w:rsid w:val="00C87706"/>
    <w:rsid w:val="00C87FBC"/>
    <w:rsid w:val="00C91FC8"/>
    <w:rsid w:val="00C92988"/>
    <w:rsid w:val="00CA2DA3"/>
    <w:rsid w:val="00CA3721"/>
    <w:rsid w:val="00CB10CF"/>
    <w:rsid w:val="00CB18BB"/>
    <w:rsid w:val="00CC21A5"/>
    <w:rsid w:val="00CD4129"/>
    <w:rsid w:val="00CD4979"/>
    <w:rsid w:val="00CE0379"/>
    <w:rsid w:val="00CE36B4"/>
    <w:rsid w:val="00CE397B"/>
    <w:rsid w:val="00CE5DE3"/>
    <w:rsid w:val="00CF1E0D"/>
    <w:rsid w:val="00D02AAD"/>
    <w:rsid w:val="00D04922"/>
    <w:rsid w:val="00D06DD4"/>
    <w:rsid w:val="00D15321"/>
    <w:rsid w:val="00D153FC"/>
    <w:rsid w:val="00D20C87"/>
    <w:rsid w:val="00D242AC"/>
    <w:rsid w:val="00D25095"/>
    <w:rsid w:val="00D31143"/>
    <w:rsid w:val="00D330CD"/>
    <w:rsid w:val="00D4126A"/>
    <w:rsid w:val="00D417EC"/>
    <w:rsid w:val="00D43EEF"/>
    <w:rsid w:val="00D51021"/>
    <w:rsid w:val="00D51535"/>
    <w:rsid w:val="00D54D2F"/>
    <w:rsid w:val="00D56C13"/>
    <w:rsid w:val="00D5703C"/>
    <w:rsid w:val="00D5714F"/>
    <w:rsid w:val="00D6172E"/>
    <w:rsid w:val="00D654D9"/>
    <w:rsid w:val="00D67AAD"/>
    <w:rsid w:val="00D71887"/>
    <w:rsid w:val="00D72F14"/>
    <w:rsid w:val="00D73786"/>
    <w:rsid w:val="00D80CB9"/>
    <w:rsid w:val="00D8150F"/>
    <w:rsid w:val="00D87C20"/>
    <w:rsid w:val="00D9644B"/>
    <w:rsid w:val="00DA06A6"/>
    <w:rsid w:val="00DA365B"/>
    <w:rsid w:val="00DB0971"/>
    <w:rsid w:val="00DB0A53"/>
    <w:rsid w:val="00DB2D60"/>
    <w:rsid w:val="00DB3659"/>
    <w:rsid w:val="00DB3C6C"/>
    <w:rsid w:val="00DB6AEE"/>
    <w:rsid w:val="00DB7433"/>
    <w:rsid w:val="00DC294E"/>
    <w:rsid w:val="00DC414C"/>
    <w:rsid w:val="00DC4329"/>
    <w:rsid w:val="00DC7061"/>
    <w:rsid w:val="00DC7E99"/>
    <w:rsid w:val="00DD25CA"/>
    <w:rsid w:val="00DD318D"/>
    <w:rsid w:val="00DD3AEA"/>
    <w:rsid w:val="00DD4556"/>
    <w:rsid w:val="00DD4B34"/>
    <w:rsid w:val="00DE0620"/>
    <w:rsid w:val="00DF18D3"/>
    <w:rsid w:val="00DF286C"/>
    <w:rsid w:val="00DF47C6"/>
    <w:rsid w:val="00DF7530"/>
    <w:rsid w:val="00E05266"/>
    <w:rsid w:val="00E07B2D"/>
    <w:rsid w:val="00E100DC"/>
    <w:rsid w:val="00E209D2"/>
    <w:rsid w:val="00E2234F"/>
    <w:rsid w:val="00E26B13"/>
    <w:rsid w:val="00E26DCB"/>
    <w:rsid w:val="00E3232C"/>
    <w:rsid w:val="00E33BA0"/>
    <w:rsid w:val="00E4073D"/>
    <w:rsid w:val="00E43638"/>
    <w:rsid w:val="00E4554E"/>
    <w:rsid w:val="00E45AA6"/>
    <w:rsid w:val="00E504FE"/>
    <w:rsid w:val="00E513DC"/>
    <w:rsid w:val="00E55251"/>
    <w:rsid w:val="00E61B19"/>
    <w:rsid w:val="00E646D1"/>
    <w:rsid w:val="00E70151"/>
    <w:rsid w:val="00E703A4"/>
    <w:rsid w:val="00E7246F"/>
    <w:rsid w:val="00E754BB"/>
    <w:rsid w:val="00E8084F"/>
    <w:rsid w:val="00E80D5F"/>
    <w:rsid w:val="00E82B03"/>
    <w:rsid w:val="00E851DD"/>
    <w:rsid w:val="00E85BED"/>
    <w:rsid w:val="00E86613"/>
    <w:rsid w:val="00E931A2"/>
    <w:rsid w:val="00E93D5B"/>
    <w:rsid w:val="00E95A51"/>
    <w:rsid w:val="00EA36C4"/>
    <w:rsid w:val="00EA54D2"/>
    <w:rsid w:val="00EB0717"/>
    <w:rsid w:val="00EB4920"/>
    <w:rsid w:val="00EC541A"/>
    <w:rsid w:val="00EC5D31"/>
    <w:rsid w:val="00EC6271"/>
    <w:rsid w:val="00EC62FC"/>
    <w:rsid w:val="00EC76B2"/>
    <w:rsid w:val="00ED097C"/>
    <w:rsid w:val="00EE24B6"/>
    <w:rsid w:val="00F141B7"/>
    <w:rsid w:val="00F21F85"/>
    <w:rsid w:val="00F2265E"/>
    <w:rsid w:val="00F227E2"/>
    <w:rsid w:val="00F24DDD"/>
    <w:rsid w:val="00F274D0"/>
    <w:rsid w:val="00F31370"/>
    <w:rsid w:val="00F32164"/>
    <w:rsid w:val="00F40790"/>
    <w:rsid w:val="00F40C15"/>
    <w:rsid w:val="00F45885"/>
    <w:rsid w:val="00F466C4"/>
    <w:rsid w:val="00F46835"/>
    <w:rsid w:val="00F5011A"/>
    <w:rsid w:val="00F5351C"/>
    <w:rsid w:val="00F54D76"/>
    <w:rsid w:val="00F6003B"/>
    <w:rsid w:val="00F628E5"/>
    <w:rsid w:val="00F6323A"/>
    <w:rsid w:val="00F66C51"/>
    <w:rsid w:val="00F735B3"/>
    <w:rsid w:val="00F73DFD"/>
    <w:rsid w:val="00F80D8A"/>
    <w:rsid w:val="00F868D0"/>
    <w:rsid w:val="00F931FC"/>
    <w:rsid w:val="00F946E8"/>
    <w:rsid w:val="00F95C63"/>
    <w:rsid w:val="00F96DC6"/>
    <w:rsid w:val="00F970F2"/>
    <w:rsid w:val="00FA22F4"/>
    <w:rsid w:val="00FA70C6"/>
    <w:rsid w:val="00FB02D8"/>
    <w:rsid w:val="00FB4A3F"/>
    <w:rsid w:val="00FB5726"/>
    <w:rsid w:val="00FD371D"/>
    <w:rsid w:val="00FD3873"/>
    <w:rsid w:val="00FD4204"/>
    <w:rsid w:val="00FD5AA7"/>
    <w:rsid w:val="00FD7B03"/>
    <w:rsid w:val="00FE0D60"/>
    <w:rsid w:val="00FE35D6"/>
    <w:rsid w:val="00FE3DC0"/>
    <w:rsid w:val="00FF04A2"/>
    <w:rsid w:val="00FF4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end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5B3"/>
    <w:rPr>
      <w:sz w:val="24"/>
      <w:lang w:val="en-GB" w:eastAsia="en-US"/>
    </w:rPr>
  </w:style>
  <w:style w:type="paragraph" w:styleId="Heading1">
    <w:name w:val="heading 1"/>
    <w:basedOn w:val="Normal"/>
    <w:next w:val="Normal"/>
    <w:qFormat/>
    <w:rsid w:val="00F735B3"/>
    <w:pPr>
      <w:keepNext/>
      <w:spacing w:before="240" w:after="60"/>
      <w:outlineLvl w:val="0"/>
    </w:pPr>
    <w:rPr>
      <w:rFonts w:ascii="Arial" w:hAnsi="Arial"/>
      <w:b/>
      <w:kern w:val="28"/>
      <w:sz w:val="28"/>
    </w:rPr>
  </w:style>
  <w:style w:type="paragraph" w:styleId="Heading2">
    <w:name w:val="heading 2"/>
    <w:basedOn w:val="Normal"/>
    <w:next w:val="Normal"/>
    <w:qFormat/>
    <w:rsid w:val="00F735B3"/>
    <w:pPr>
      <w:keepNext/>
      <w:spacing w:before="240" w:after="60"/>
      <w:outlineLvl w:val="1"/>
    </w:pPr>
    <w:rPr>
      <w:rFonts w:ascii="Arial" w:hAnsi="Arial"/>
      <w:b/>
      <w:i/>
    </w:rPr>
  </w:style>
  <w:style w:type="paragraph" w:styleId="Heading3">
    <w:name w:val="heading 3"/>
    <w:basedOn w:val="Normal"/>
    <w:next w:val="Normal"/>
    <w:qFormat/>
    <w:rsid w:val="00F735B3"/>
    <w:pPr>
      <w:keepNext/>
      <w:spacing w:before="240" w:after="60"/>
      <w:outlineLvl w:val="2"/>
    </w:pPr>
    <w:rPr>
      <w:rFonts w:ascii="Arial" w:hAnsi="Arial"/>
    </w:rPr>
  </w:style>
  <w:style w:type="paragraph" w:styleId="Heading4">
    <w:name w:val="heading 4"/>
    <w:basedOn w:val="Normal"/>
    <w:next w:val="Normal"/>
    <w:qFormat/>
    <w:rsid w:val="00F735B3"/>
    <w:pPr>
      <w:keepNext/>
      <w:pBdr>
        <w:top w:val="single" w:sz="4" w:space="1" w:color="auto"/>
        <w:left w:val="single" w:sz="4" w:space="4" w:color="auto"/>
        <w:bottom w:val="single" w:sz="4" w:space="1" w:color="auto"/>
        <w:right w:val="single" w:sz="4" w:space="4" w:color="auto"/>
      </w:pBdr>
      <w:jc w:val="center"/>
      <w:outlineLvl w:val="3"/>
    </w:pPr>
    <w:rPr>
      <w:b/>
      <w:sz w:val="32"/>
    </w:rPr>
  </w:style>
  <w:style w:type="paragraph" w:styleId="Heading5">
    <w:name w:val="heading 5"/>
    <w:basedOn w:val="Normal"/>
    <w:next w:val="Normal"/>
    <w:qFormat/>
    <w:rsid w:val="00F735B3"/>
    <w:pPr>
      <w:keepNext/>
      <w:outlineLvl w:val="4"/>
    </w:pPr>
    <w:rPr>
      <w:b/>
      <w:sz w:val="22"/>
    </w:rPr>
  </w:style>
  <w:style w:type="paragraph" w:styleId="Heading6">
    <w:name w:val="heading 6"/>
    <w:basedOn w:val="Normal"/>
    <w:next w:val="Normal"/>
    <w:qFormat/>
    <w:rsid w:val="00F735B3"/>
    <w:pPr>
      <w:keepNext/>
      <w:outlineLvl w:val="5"/>
    </w:pPr>
    <w:rPr>
      <w:b/>
    </w:rPr>
  </w:style>
  <w:style w:type="paragraph" w:styleId="Heading7">
    <w:name w:val="heading 7"/>
    <w:basedOn w:val="Normal"/>
    <w:next w:val="Normal"/>
    <w:qFormat/>
    <w:rsid w:val="00F735B3"/>
    <w:pPr>
      <w:keepNext/>
      <w:jc w:val="center"/>
      <w:outlineLvl w:val="6"/>
    </w:pPr>
    <w:rPr>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735B3"/>
    <w:rPr>
      <w:sz w:val="20"/>
    </w:rPr>
  </w:style>
  <w:style w:type="character" w:styleId="FootnoteReference">
    <w:name w:val="footnote reference"/>
    <w:basedOn w:val="DefaultParagraphFont"/>
    <w:uiPriority w:val="99"/>
    <w:semiHidden/>
    <w:rsid w:val="00F735B3"/>
    <w:rPr>
      <w:vertAlign w:val="superscript"/>
    </w:rPr>
  </w:style>
  <w:style w:type="character" w:styleId="Hyperlink">
    <w:name w:val="Hyperlink"/>
    <w:basedOn w:val="DefaultParagraphFont"/>
    <w:rsid w:val="00F735B3"/>
    <w:rPr>
      <w:color w:val="0000FF"/>
      <w:u w:val="single"/>
    </w:rPr>
  </w:style>
  <w:style w:type="paragraph" w:styleId="BodyText">
    <w:name w:val="Body Text"/>
    <w:basedOn w:val="Normal"/>
    <w:rsid w:val="00F735B3"/>
    <w:pPr>
      <w:widowControl w:val="0"/>
      <w:tabs>
        <w:tab w:val="left" w:pos="6750"/>
      </w:tabs>
    </w:pPr>
    <w:rPr>
      <w:sz w:val="22"/>
      <w:lang w:eastAsia="zh-CN"/>
    </w:rPr>
  </w:style>
  <w:style w:type="character" w:styleId="Strong">
    <w:name w:val="Strong"/>
    <w:basedOn w:val="DefaultParagraphFont"/>
    <w:uiPriority w:val="22"/>
    <w:qFormat/>
    <w:rsid w:val="00F735B3"/>
    <w:rPr>
      <w:b/>
    </w:rPr>
  </w:style>
  <w:style w:type="paragraph" w:customStyle="1" w:styleId="Preformatted">
    <w:name w:val="Preformatted"/>
    <w:basedOn w:val="Normal"/>
    <w:rsid w:val="00F735B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rPr>
  </w:style>
  <w:style w:type="paragraph" w:customStyle="1" w:styleId="text">
    <w:name w:val="text"/>
    <w:basedOn w:val="Normal"/>
    <w:rsid w:val="00F735B3"/>
    <w:pPr>
      <w:spacing w:before="100" w:after="100"/>
      <w:jc w:val="both"/>
    </w:pPr>
    <w:rPr>
      <w:rFonts w:ascii="Arial" w:hAnsi="Arial"/>
      <w:sz w:val="20"/>
      <w:lang w:val="en-US" w:eastAsia="zh-CN"/>
    </w:rPr>
  </w:style>
  <w:style w:type="character" w:styleId="Emphasis">
    <w:name w:val="Emphasis"/>
    <w:basedOn w:val="DefaultParagraphFont"/>
    <w:uiPriority w:val="20"/>
    <w:qFormat/>
    <w:rsid w:val="00F735B3"/>
    <w:rPr>
      <w:i/>
    </w:rPr>
  </w:style>
  <w:style w:type="paragraph" w:customStyle="1" w:styleId="H1">
    <w:name w:val="H1"/>
    <w:basedOn w:val="Normal"/>
    <w:next w:val="Normal"/>
    <w:rsid w:val="00F735B3"/>
    <w:pPr>
      <w:keepNext/>
      <w:spacing w:before="100" w:after="100"/>
      <w:outlineLvl w:val="1"/>
    </w:pPr>
    <w:rPr>
      <w:b/>
      <w:snapToGrid w:val="0"/>
      <w:kern w:val="36"/>
      <w:sz w:val="48"/>
      <w:lang w:val="en-AU"/>
    </w:rPr>
  </w:style>
  <w:style w:type="paragraph" w:styleId="Footer">
    <w:name w:val="footer"/>
    <w:basedOn w:val="Normal"/>
    <w:rsid w:val="00F735B3"/>
    <w:pPr>
      <w:tabs>
        <w:tab w:val="center" w:pos="4320"/>
        <w:tab w:val="right" w:pos="8640"/>
      </w:tabs>
    </w:pPr>
  </w:style>
  <w:style w:type="character" w:styleId="PageNumber">
    <w:name w:val="page number"/>
    <w:basedOn w:val="DefaultParagraphFont"/>
    <w:rsid w:val="00F735B3"/>
  </w:style>
  <w:style w:type="paragraph" w:styleId="BodyText2">
    <w:name w:val="Body Text 2"/>
    <w:basedOn w:val="Normal"/>
    <w:rsid w:val="00F735B3"/>
    <w:pPr>
      <w:pBdr>
        <w:top w:val="single" w:sz="4" w:space="1" w:color="auto"/>
        <w:left w:val="single" w:sz="4" w:space="4" w:color="auto"/>
        <w:bottom w:val="single" w:sz="4" w:space="1" w:color="auto"/>
        <w:right w:val="single" w:sz="4" w:space="4" w:color="auto"/>
      </w:pBdr>
      <w:jc w:val="both"/>
    </w:pPr>
    <w:rPr>
      <w:b/>
      <w:bCs/>
      <w:sz w:val="22"/>
    </w:rPr>
  </w:style>
  <w:style w:type="paragraph" w:styleId="BodyText3">
    <w:name w:val="Body Text 3"/>
    <w:basedOn w:val="Normal"/>
    <w:rsid w:val="00F735B3"/>
    <w:rPr>
      <w:b/>
      <w:bCs/>
      <w:sz w:val="22"/>
    </w:rPr>
  </w:style>
  <w:style w:type="paragraph" w:styleId="Title">
    <w:name w:val="Title"/>
    <w:basedOn w:val="Normal"/>
    <w:qFormat/>
    <w:rsid w:val="00F735B3"/>
    <w:pPr>
      <w:jc w:val="center"/>
    </w:pPr>
    <w:rPr>
      <w:b/>
      <w:color w:val="000000"/>
      <w:sz w:val="52"/>
    </w:rPr>
  </w:style>
  <w:style w:type="paragraph" w:styleId="Header">
    <w:name w:val="header"/>
    <w:basedOn w:val="Normal"/>
    <w:rsid w:val="00F735B3"/>
    <w:pPr>
      <w:tabs>
        <w:tab w:val="center" w:pos="4153"/>
        <w:tab w:val="right" w:pos="8306"/>
      </w:tabs>
    </w:pPr>
  </w:style>
  <w:style w:type="paragraph" w:styleId="TOC1">
    <w:name w:val="toc 1"/>
    <w:basedOn w:val="Normal"/>
    <w:next w:val="Normal"/>
    <w:autoRedefine/>
    <w:uiPriority w:val="39"/>
    <w:rsid w:val="008D0C93"/>
    <w:pPr>
      <w:tabs>
        <w:tab w:val="left" w:pos="284"/>
        <w:tab w:val="right" w:leader="dot" w:pos="9639"/>
      </w:tabs>
      <w:spacing w:before="120" w:after="120"/>
    </w:pPr>
    <w:rPr>
      <w:b/>
      <w:bCs/>
      <w:caps/>
      <w:sz w:val="20"/>
      <w:szCs w:val="24"/>
    </w:rPr>
  </w:style>
  <w:style w:type="paragraph" w:styleId="TOC2">
    <w:name w:val="toc 2"/>
    <w:basedOn w:val="Normal"/>
    <w:next w:val="Normal"/>
    <w:autoRedefine/>
    <w:uiPriority w:val="39"/>
    <w:rsid w:val="007C2528"/>
    <w:pPr>
      <w:tabs>
        <w:tab w:val="right" w:leader="dot" w:pos="9639"/>
      </w:tabs>
      <w:ind w:left="240"/>
    </w:pPr>
    <w:rPr>
      <w:smallCaps/>
      <w:sz w:val="20"/>
      <w:szCs w:val="24"/>
    </w:rPr>
  </w:style>
  <w:style w:type="paragraph" w:styleId="TOC3">
    <w:name w:val="toc 3"/>
    <w:basedOn w:val="Normal"/>
    <w:next w:val="Normal"/>
    <w:autoRedefine/>
    <w:semiHidden/>
    <w:rsid w:val="007C2528"/>
    <w:pPr>
      <w:tabs>
        <w:tab w:val="right" w:leader="dot" w:pos="9639"/>
      </w:tabs>
      <w:ind w:left="480"/>
    </w:pPr>
    <w:rPr>
      <w:i/>
      <w:iCs/>
      <w:sz w:val="20"/>
      <w:szCs w:val="24"/>
    </w:rPr>
  </w:style>
  <w:style w:type="paragraph" w:styleId="TOC4">
    <w:name w:val="toc 4"/>
    <w:basedOn w:val="Normal"/>
    <w:next w:val="Normal"/>
    <w:autoRedefine/>
    <w:semiHidden/>
    <w:rsid w:val="00F735B3"/>
    <w:pPr>
      <w:ind w:left="720"/>
    </w:pPr>
    <w:rPr>
      <w:sz w:val="18"/>
      <w:szCs w:val="21"/>
    </w:rPr>
  </w:style>
  <w:style w:type="paragraph" w:styleId="TOC5">
    <w:name w:val="toc 5"/>
    <w:basedOn w:val="Normal"/>
    <w:next w:val="Normal"/>
    <w:autoRedefine/>
    <w:semiHidden/>
    <w:rsid w:val="00F735B3"/>
    <w:pPr>
      <w:ind w:left="960"/>
    </w:pPr>
    <w:rPr>
      <w:sz w:val="18"/>
      <w:szCs w:val="21"/>
    </w:rPr>
  </w:style>
  <w:style w:type="paragraph" w:styleId="TOC6">
    <w:name w:val="toc 6"/>
    <w:basedOn w:val="Normal"/>
    <w:next w:val="Normal"/>
    <w:autoRedefine/>
    <w:semiHidden/>
    <w:rsid w:val="00F735B3"/>
    <w:pPr>
      <w:ind w:left="1200"/>
    </w:pPr>
    <w:rPr>
      <w:sz w:val="18"/>
      <w:szCs w:val="21"/>
    </w:rPr>
  </w:style>
  <w:style w:type="paragraph" w:styleId="TOC7">
    <w:name w:val="toc 7"/>
    <w:basedOn w:val="Normal"/>
    <w:next w:val="Normal"/>
    <w:autoRedefine/>
    <w:semiHidden/>
    <w:rsid w:val="00F735B3"/>
    <w:pPr>
      <w:ind w:left="1440"/>
    </w:pPr>
    <w:rPr>
      <w:sz w:val="18"/>
      <w:szCs w:val="21"/>
    </w:rPr>
  </w:style>
  <w:style w:type="paragraph" w:styleId="TOC8">
    <w:name w:val="toc 8"/>
    <w:basedOn w:val="Normal"/>
    <w:next w:val="Normal"/>
    <w:autoRedefine/>
    <w:semiHidden/>
    <w:rsid w:val="00F735B3"/>
    <w:pPr>
      <w:ind w:left="1680"/>
    </w:pPr>
    <w:rPr>
      <w:sz w:val="18"/>
      <w:szCs w:val="21"/>
    </w:rPr>
  </w:style>
  <w:style w:type="paragraph" w:styleId="TOC9">
    <w:name w:val="toc 9"/>
    <w:basedOn w:val="Normal"/>
    <w:next w:val="Normal"/>
    <w:autoRedefine/>
    <w:semiHidden/>
    <w:rsid w:val="00F735B3"/>
    <w:pPr>
      <w:ind w:left="1920"/>
    </w:pPr>
    <w:rPr>
      <w:sz w:val="18"/>
      <w:szCs w:val="21"/>
    </w:rPr>
  </w:style>
  <w:style w:type="character" w:customStyle="1" w:styleId="Heading1Char">
    <w:name w:val="Heading 1 Char"/>
    <w:basedOn w:val="DefaultParagraphFont"/>
    <w:rsid w:val="00F735B3"/>
    <w:rPr>
      <w:rFonts w:ascii="Arial" w:hAnsi="Arial"/>
      <w:b/>
      <w:kern w:val="28"/>
      <w:sz w:val="28"/>
      <w:lang w:val="en-GB" w:eastAsia="en-US" w:bidi="ar-SA"/>
    </w:rPr>
  </w:style>
  <w:style w:type="table" w:styleId="TableGrid">
    <w:name w:val="Table Grid"/>
    <w:basedOn w:val="TableNormal"/>
    <w:rsid w:val="001E0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735B3"/>
    <w:rPr>
      <w:rFonts w:ascii="Tahoma" w:hAnsi="Tahoma" w:cs="Tahoma"/>
      <w:sz w:val="16"/>
      <w:szCs w:val="16"/>
    </w:rPr>
  </w:style>
  <w:style w:type="character" w:styleId="FollowedHyperlink">
    <w:name w:val="FollowedHyperlink"/>
    <w:basedOn w:val="DefaultParagraphFont"/>
    <w:rsid w:val="001E2800"/>
    <w:rPr>
      <w:color w:val="800080"/>
      <w:u w:val="single"/>
    </w:rPr>
  </w:style>
  <w:style w:type="paragraph" w:styleId="NormalWeb">
    <w:name w:val="Normal (Web)"/>
    <w:basedOn w:val="Normal"/>
    <w:uiPriority w:val="99"/>
    <w:rsid w:val="00630AE2"/>
    <w:pPr>
      <w:spacing w:before="100" w:beforeAutospacing="1" w:after="100" w:afterAutospacing="1"/>
    </w:pPr>
    <w:rPr>
      <w:szCs w:val="24"/>
      <w:lang w:val="en-US"/>
    </w:rPr>
  </w:style>
  <w:style w:type="character" w:styleId="EndnoteReference">
    <w:name w:val="endnote reference"/>
    <w:basedOn w:val="DefaultParagraphFont"/>
    <w:uiPriority w:val="99"/>
    <w:unhideWhenUsed/>
    <w:rsid w:val="00026613"/>
  </w:style>
  <w:style w:type="character" w:customStyle="1" w:styleId="titlered11">
    <w:name w:val="titlered11"/>
    <w:basedOn w:val="DefaultParagraphFont"/>
    <w:rsid w:val="004F10DE"/>
    <w:rPr>
      <w:b/>
      <w:bCs/>
      <w:color w:val="FF3300"/>
      <w:sz w:val="15"/>
      <w:szCs w:val="15"/>
    </w:rPr>
  </w:style>
  <w:style w:type="character" w:customStyle="1" w:styleId="txt1">
    <w:name w:val="txt1"/>
    <w:basedOn w:val="DefaultParagraphFont"/>
    <w:rsid w:val="004F10DE"/>
    <w:rPr>
      <w:rFonts w:ascii="Arial" w:hAnsi="Arial" w:cs="Arial" w:hint="default"/>
      <w:sz w:val="20"/>
      <w:szCs w:val="20"/>
    </w:rPr>
  </w:style>
  <w:style w:type="character" w:customStyle="1" w:styleId="titleblue1">
    <w:name w:val="titleblue1"/>
    <w:basedOn w:val="DefaultParagraphFont"/>
    <w:rsid w:val="004F10DE"/>
    <w:rPr>
      <w:b/>
      <w:bCs/>
      <w:color w:val="003399"/>
      <w:sz w:val="20"/>
      <w:szCs w:val="20"/>
    </w:rPr>
  </w:style>
  <w:style w:type="character" w:customStyle="1" w:styleId="text1">
    <w:name w:val="text1"/>
    <w:basedOn w:val="DefaultParagraphFont"/>
    <w:rsid w:val="0093607A"/>
    <w:rPr>
      <w:rFonts w:ascii="Arial" w:hAnsi="Arial" w:cs="Arial" w:hint="default"/>
      <w:color w:val="000000"/>
      <w:sz w:val="18"/>
      <w:szCs w:val="18"/>
    </w:rPr>
  </w:style>
  <w:style w:type="paragraph" w:styleId="ListParagraph">
    <w:name w:val="List Paragraph"/>
    <w:basedOn w:val="Normal"/>
    <w:uiPriority w:val="34"/>
    <w:qFormat/>
    <w:rsid w:val="0000472B"/>
    <w:pPr>
      <w:spacing w:after="200" w:line="276" w:lineRule="auto"/>
      <w:ind w:left="720"/>
      <w:contextualSpacing/>
    </w:pPr>
    <w:rPr>
      <w:rFonts w:ascii="Calibri" w:eastAsia="Calibri" w:hAnsi="Calibri"/>
      <w:sz w:val="22"/>
      <w:szCs w:val="22"/>
      <w:lang w:val="en-AU"/>
    </w:rPr>
  </w:style>
  <w:style w:type="paragraph" w:customStyle="1" w:styleId="Default">
    <w:name w:val="Default"/>
    <w:rsid w:val="00875525"/>
    <w:pPr>
      <w:autoSpaceDE w:val="0"/>
      <w:autoSpaceDN w:val="0"/>
      <w:adjustRightInd w:val="0"/>
    </w:pPr>
    <w:rPr>
      <w:rFonts w:ascii="Arial" w:hAnsi="Arial" w:cs="Arial"/>
      <w:color w:val="000000"/>
      <w:sz w:val="24"/>
      <w:szCs w:val="24"/>
    </w:rPr>
  </w:style>
  <w:style w:type="character" w:customStyle="1" w:styleId="style4">
    <w:name w:val="style4"/>
    <w:basedOn w:val="DefaultParagraphFont"/>
    <w:rsid w:val="006F71B1"/>
  </w:style>
  <w:style w:type="character" w:customStyle="1" w:styleId="shorttext">
    <w:name w:val="short_text"/>
    <w:basedOn w:val="DefaultParagraphFont"/>
    <w:rsid w:val="007F6213"/>
  </w:style>
  <w:style w:type="paragraph" w:styleId="HTMLPreformatted">
    <w:name w:val="HTML Preformatted"/>
    <w:basedOn w:val="Normal"/>
    <w:link w:val="HTMLPreformattedChar"/>
    <w:uiPriority w:val="99"/>
    <w:unhideWhenUsed/>
    <w:rsid w:val="00E45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rsid w:val="00E4554E"/>
    <w:rPr>
      <w:rFonts w:ascii="Courier New" w:hAnsi="Courier New" w:cs="Courier New"/>
    </w:rPr>
  </w:style>
  <w:style w:type="character" w:customStyle="1" w:styleId="clspuphonelabel">
    <w:name w:val="clspuphonelabel"/>
    <w:basedOn w:val="DefaultParagraphFont"/>
    <w:rsid w:val="00277B1A"/>
  </w:style>
  <w:style w:type="character" w:customStyle="1" w:styleId="clspuphonevalue">
    <w:name w:val="clspuphonevalue"/>
    <w:basedOn w:val="DefaultParagraphFont"/>
    <w:rsid w:val="00277B1A"/>
  </w:style>
  <w:style w:type="character" w:styleId="CommentReference">
    <w:name w:val="annotation reference"/>
    <w:basedOn w:val="DefaultParagraphFont"/>
    <w:rsid w:val="00377D65"/>
    <w:rPr>
      <w:sz w:val="16"/>
      <w:szCs w:val="16"/>
    </w:rPr>
  </w:style>
  <w:style w:type="paragraph" w:styleId="CommentText">
    <w:name w:val="annotation text"/>
    <w:basedOn w:val="Normal"/>
    <w:link w:val="CommentTextChar"/>
    <w:rsid w:val="00377D65"/>
    <w:rPr>
      <w:sz w:val="20"/>
    </w:rPr>
  </w:style>
  <w:style w:type="character" w:customStyle="1" w:styleId="CommentTextChar">
    <w:name w:val="Comment Text Char"/>
    <w:basedOn w:val="DefaultParagraphFont"/>
    <w:link w:val="CommentText"/>
    <w:rsid w:val="00377D65"/>
    <w:rPr>
      <w:lang w:val="en-GB" w:eastAsia="en-US"/>
    </w:rPr>
  </w:style>
  <w:style w:type="paragraph" w:styleId="CommentSubject">
    <w:name w:val="annotation subject"/>
    <w:basedOn w:val="CommentText"/>
    <w:next w:val="CommentText"/>
    <w:link w:val="CommentSubjectChar"/>
    <w:rsid w:val="00377D65"/>
    <w:rPr>
      <w:b/>
      <w:bCs/>
    </w:rPr>
  </w:style>
  <w:style w:type="character" w:customStyle="1" w:styleId="CommentSubjectChar">
    <w:name w:val="Comment Subject Char"/>
    <w:basedOn w:val="CommentTextChar"/>
    <w:link w:val="CommentSubject"/>
    <w:rsid w:val="00377D65"/>
    <w:rPr>
      <w:b/>
      <w:bCs/>
      <w:lang w:val="en-GB" w:eastAsia="en-US"/>
    </w:rPr>
  </w:style>
  <w:style w:type="paragraph" w:customStyle="1" w:styleId="sgtosummary">
    <w:name w:val="sgtosummary"/>
    <w:basedOn w:val="Normal"/>
    <w:rsid w:val="00132C05"/>
    <w:pPr>
      <w:spacing w:before="100" w:beforeAutospacing="1" w:after="100" w:afterAutospacing="1"/>
    </w:pPr>
    <w:rPr>
      <w:szCs w:val="24"/>
      <w:lang w:val="en-AU" w:eastAsia="en-AU"/>
    </w:rPr>
  </w:style>
  <w:style w:type="character" w:customStyle="1" w:styleId="FootnoteTextChar">
    <w:name w:val="Footnote Text Char"/>
    <w:basedOn w:val="DefaultParagraphFont"/>
    <w:link w:val="FootnoteText"/>
    <w:uiPriority w:val="99"/>
    <w:semiHidden/>
    <w:rsid w:val="00132C05"/>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caption" w:semiHidden="1" w:unhideWhenUsed="1" w:qFormat="1"/>
    <w:lsdException w:name="footnote reference" w:uiPriority="99"/>
    <w:lsdException w:name="end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35B3"/>
    <w:rPr>
      <w:sz w:val="24"/>
      <w:lang w:val="en-GB" w:eastAsia="en-US"/>
    </w:rPr>
  </w:style>
  <w:style w:type="paragraph" w:styleId="Heading1">
    <w:name w:val="heading 1"/>
    <w:basedOn w:val="Normal"/>
    <w:next w:val="Normal"/>
    <w:qFormat/>
    <w:rsid w:val="00F735B3"/>
    <w:pPr>
      <w:keepNext/>
      <w:spacing w:before="240" w:after="60"/>
      <w:outlineLvl w:val="0"/>
    </w:pPr>
    <w:rPr>
      <w:rFonts w:ascii="Arial" w:hAnsi="Arial"/>
      <w:b/>
      <w:kern w:val="28"/>
      <w:sz w:val="28"/>
    </w:rPr>
  </w:style>
  <w:style w:type="paragraph" w:styleId="Heading2">
    <w:name w:val="heading 2"/>
    <w:basedOn w:val="Normal"/>
    <w:next w:val="Normal"/>
    <w:qFormat/>
    <w:rsid w:val="00F735B3"/>
    <w:pPr>
      <w:keepNext/>
      <w:spacing w:before="240" w:after="60"/>
      <w:outlineLvl w:val="1"/>
    </w:pPr>
    <w:rPr>
      <w:rFonts w:ascii="Arial" w:hAnsi="Arial"/>
      <w:b/>
      <w:i/>
    </w:rPr>
  </w:style>
  <w:style w:type="paragraph" w:styleId="Heading3">
    <w:name w:val="heading 3"/>
    <w:basedOn w:val="Normal"/>
    <w:next w:val="Normal"/>
    <w:qFormat/>
    <w:rsid w:val="00F735B3"/>
    <w:pPr>
      <w:keepNext/>
      <w:spacing w:before="240" w:after="60"/>
      <w:outlineLvl w:val="2"/>
    </w:pPr>
    <w:rPr>
      <w:rFonts w:ascii="Arial" w:hAnsi="Arial"/>
    </w:rPr>
  </w:style>
  <w:style w:type="paragraph" w:styleId="Heading4">
    <w:name w:val="heading 4"/>
    <w:basedOn w:val="Normal"/>
    <w:next w:val="Normal"/>
    <w:qFormat/>
    <w:rsid w:val="00F735B3"/>
    <w:pPr>
      <w:keepNext/>
      <w:pBdr>
        <w:top w:val="single" w:sz="4" w:space="1" w:color="auto"/>
        <w:left w:val="single" w:sz="4" w:space="4" w:color="auto"/>
        <w:bottom w:val="single" w:sz="4" w:space="1" w:color="auto"/>
        <w:right w:val="single" w:sz="4" w:space="4" w:color="auto"/>
      </w:pBdr>
      <w:jc w:val="center"/>
      <w:outlineLvl w:val="3"/>
    </w:pPr>
    <w:rPr>
      <w:b/>
      <w:sz w:val="32"/>
    </w:rPr>
  </w:style>
  <w:style w:type="paragraph" w:styleId="Heading5">
    <w:name w:val="heading 5"/>
    <w:basedOn w:val="Normal"/>
    <w:next w:val="Normal"/>
    <w:qFormat/>
    <w:rsid w:val="00F735B3"/>
    <w:pPr>
      <w:keepNext/>
      <w:outlineLvl w:val="4"/>
    </w:pPr>
    <w:rPr>
      <w:b/>
      <w:sz w:val="22"/>
    </w:rPr>
  </w:style>
  <w:style w:type="paragraph" w:styleId="Heading6">
    <w:name w:val="heading 6"/>
    <w:basedOn w:val="Normal"/>
    <w:next w:val="Normal"/>
    <w:qFormat/>
    <w:rsid w:val="00F735B3"/>
    <w:pPr>
      <w:keepNext/>
      <w:outlineLvl w:val="5"/>
    </w:pPr>
    <w:rPr>
      <w:b/>
    </w:rPr>
  </w:style>
  <w:style w:type="paragraph" w:styleId="Heading7">
    <w:name w:val="heading 7"/>
    <w:basedOn w:val="Normal"/>
    <w:next w:val="Normal"/>
    <w:qFormat/>
    <w:rsid w:val="00F735B3"/>
    <w:pPr>
      <w:keepNext/>
      <w:jc w:val="center"/>
      <w:outlineLvl w:val="6"/>
    </w:pPr>
    <w:rPr>
      <w:b/>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735B3"/>
    <w:rPr>
      <w:sz w:val="20"/>
    </w:rPr>
  </w:style>
  <w:style w:type="character" w:styleId="FootnoteReference">
    <w:name w:val="footnote reference"/>
    <w:basedOn w:val="DefaultParagraphFont"/>
    <w:uiPriority w:val="99"/>
    <w:semiHidden/>
    <w:rsid w:val="00F735B3"/>
    <w:rPr>
      <w:vertAlign w:val="superscript"/>
    </w:rPr>
  </w:style>
  <w:style w:type="character" w:styleId="Hyperlink">
    <w:name w:val="Hyperlink"/>
    <w:basedOn w:val="DefaultParagraphFont"/>
    <w:rsid w:val="00F735B3"/>
    <w:rPr>
      <w:color w:val="0000FF"/>
      <w:u w:val="single"/>
    </w:rPr>
  </w:style>
  <w:style w:type="paragraph" w:styleId="BodyText">
    <w:name w:val="Body Text"/>
    <w:basedOn w:val="Normal"/>
    <w:rsid w:val="00F735B3"/>
    <w:pPr>
      <w:widowControl w:val="0"/>
      <w:tabs>
        <w:tab w:val="left" w:pos="6750"/>
      </w:tabs>
    </w:pPr>
    <w:rPr>
      <w:sz w:val="22"/>
      <w:lang w:eastAsia="zh-CN"/>
    </w:rPr>
  </w:style>
  <w:style w:type="character" w:styleId="Strong">
    <w:name w:val="Strong"/>
    <w:basedOn w:val="DefaultParagraphFont"/>
    <w:uiPriority w:val="22"/>
    <w:qFormat/>
    <w:rsid w:val="00F735B3"/>
    <w:rPr>
      <w:b/>
    </w:rPr>
  </w:style>
  <w:style w:type="paragraph" w:customStyle="1" w:styleId="Preformatted">
    <w:name w:val="Preformatted"/>
    <w:basedOn w:val="Normal"/>
    <w:rsid w:val="00F735B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rPr>
  </w:style>
  <w:style w:type="paragraph" w:customStyle="1" w:styleId="text">
    <w:name w:val="text"/>
    <w:basedOn w:val="Normal"/>
    <w:rsid w:val="00F735B3"/>
    <w:pPr>
      <w:spacing w:before="100" w:after="100"/>
      <w:jc w:val="both"/>
    </w:pPr>
    <w:rPr>
      <w:rFonts w:ascii="Arial" w:hAnsi="Arial"/>
      <w:sz w:val="20"/>
      <w:lang w:val="en-US" w:eastAsia="zh-CN"/>
    </w:rPr>
  </w:style>
  <w:style w:type="character" w:styleId="Emphasis">
    <w:name w:val="Emphasis"/>
    <w:basedOn w:val="DefaultParagraphFont"/>
    <w:uiPriority w:val="20"/>
    <w:qFormat/>
    <w:rsid w:val="00F735B3"/>
    <w:rPr>
      <w:i/>
    </w:rPr>
  </w:style>
  <w:style w:type="paragraph" w:customStyle="1" w:styleId="H1">
    <w:name w:val="H1"/>
    <w:basedOn w:val="Normal"/>
    <w:next w:val="Normal"/>
    <w:rsid w:val="00F735B3"/>
    <w:pPr>
      <w:keepNext/>
      <w:spacing w:before="100" w:after="100"/>
      <w:outlineLvl w:val="1"/>
    </w:pPr>
    <w:rPr>
      <w:b/>
      <w:snapToGrid w:val="0"/>
      <w:kern w:val="36"/>
      <w:sz w:val="48"/>
      <w:lang w:val="en-AU"/>
    </w:rPr>
  </w:style>
  <w:style w:type="paragraph" w:styleId="Footer">
    <w:name w:val="footer"/>
    <w:basedOn w:val="Normal"/>
    <w:rsid w:val="00F735B3"/>
    <w:pPr>
      <w:tabs>
        <w:tab w:val="center" w:pos="4320"/>
        <w:tab w:val="right" w:pos="8640"/>
      </w:tabs>
    </w:pPr>
  </w:style>
  <w:style w:type="character" w:styleId="PageNumber">
    <w:name w:val="page number"/>
    <w:basedOn w:val="DefaultParagraphFont"/>
    <w:rsid w:val="00F735B3"/>
  </w:style>
  <w:style w:type="paragraph" w:styleId="BodyText2">
    <w:name w:val="Body Text 2"/>
    <w:basedOn w:val="Normal"/>
    <w:rsid w:val="00F735B3"/>
    <w:pPr>
      <w:pBdr>
        <w:top w:val="single" w:sz="4" w:space="1" w:color="auto"/>
        <w:left w:val="single" w:sz="4" w:space="4" w:color="auto"/>
        <w:bottom w:val="single" w:sz="4" w:space="1" w:color="auto"/>
        <w:right w:val="single" w:sz="4" w:space="4" w:color="auto"/>
      </w:pBdr>
      <w:jc w:val="both"/>
    </w:pPr>
    <w:rPr>
      <w:b/>
      <w:bCs/>
      <w:sz w:val="22"/>
    </w:rPr>
  </w:style>
  <w:style w:type="paragraph" w:styleId="BodyText3">
    <w:name w:val="Body Text 3"/>
    <w:basedOn w:val="Normal"/>
    <w:rsid w:val="00F735B3"/>
    <w:rPr>
      <w:b/>
      <w:bCs/>
      <w:sz w:val="22"/>
    </w:rPr>
  </w:style>
  <w:style w:type="paragraph" w:styleId="Title">
    <w:name w:val="Title"/>
    <w:basedOn w:val="Normal"/>
    <w:qFormat/>
    <w:rsid w:val="00F735B3"/>
    <w:pPr>
      <w:jc w:val="center"/>
    </w:pPr>
    <w:rPr>
      <w:b/>
      <w:color w:val="000000"/>
      <w:sz w:val="52"/>
    </w:rPr>
  </w:style>
  <w:style w:type="paragraph" w:styleId="Header">
    <w:name w:val="header"/>
    <w:basedOn w:val="Normal"/>
    <w:rsid w:val="00F735B3"/>
    <w:pPr>
      <w:tabs>
        <w:tab w:val="center" w:pos="4153"/>
        <w:tab w:val="right" w:pos="8306"/>
      </w:tabs>
    </w:pPr>
  </w:style>
  <w:style w:type="paragraph" w:styleId="TOC1">
    <w:name w:val="toc 1"/>
    <w:basedOn w:val="Normal"/>
    <w:next w:val="Normal"/>
    <w:autoRedefine/>
    <w:uiPriority w:val="39"/>
    <w:rsid w:val="008D0C93"/>
    <w:pPr>
      <w:tabs>
        <w:tab w:val="left" w:pos="284"/>
        <w:tab w:val="right" w:leader="dot" w:pos="9639"/>
      </w:tabs>
      <w:spacing w:before="120" w:after="120"/>
    </w:pPr>
    <w:rPr>
      <w:b/>
      <w:bCs/>
      <w:caps/>
      <w:sz w:val="20"/>
      <w:szCs w:val="24"/>
    </w:rPr>
  </w:style>
  <w:style w:type="paragraph" w:styleId="TOC2">
    <w:name w:val="toc 2"/>
    <w:basedOn w:val="Normal"/>
    <w:next w:val="Normal"/>
    <w:autoRedefine/>
    <w:uiPriority w:val="39"/>
    <w:rsid w:val="007C2528"/>
    <w:pPr>
      <w:tabs>
        <w:tab w:val="right" w:leader="dot" w:pos="9639"/>
      </w:tabs>
      <w:ind w:left="240"/>
    </w:pPr>
    <w:rPr>
      <w:smallCaps/>
      <w:sz w:val="20"/>
      <w:szCs w:val="24"/>
    </w:rPr>
  </w:style>
  <w:style w:type="paragraph" w:styleId="TOC3">
    <w:name w:val="toc 3"/>
    <w:basedOn w:val="Normal"/>
    <w:next w:val="Normal"/>
    <w:autoRedefine/>
    <w:semiHidden/>
    <w:rsid w:val="007C2528"/>
    <w:pPr>
      <w:tabs>
        <w:tab w:val="right" w:leader="dot" w:pos="9639"/>
      </w:tabs>
      <w:ind w:left="480"/>
    </w:pPr>
    <w:rPr>
      <w:i/>
      <w:iCs/>
      <w:sz w:val="20"/>
      <w:szCs w:val="24"/>
    </w:rPr>
  </w:style>
  <w:style w:type="paragraph" w:styleId="TOC4">
    <w:name w:val="toc 4"/>
    <w:basedOn w:val="Normal"/>
    <w:next w:val="Normal"/>
    <w:autoRedefine/>
    <w:semiHidden/>
    <w:rsid w:val="00F735B3"/>
    <w:pPr>
      <w:ind w:left="720"/>
    </w:pPr>
    <w:rPr>
      <w:sz w:val="18"/>
      <w:szCs w:val="21"/>
    </w:rPr>
  </w:style>
  <w:style w:type="paragraph" w:styleId="TOC5">
    <w:name w:val="toc 5"/>
    <w:basedOn w:val="Normal"/>
    <w:next w:val="Normal"/>
    <w:autoRedefine/>
    <w:semiHidden/>
    <w:rsid w:val="00F735B3"/>
    <w:pPr>
      <w:ind w:left="960"/>
    </w:pPr>
    <w:rPr>
      <w:sz w:val="18"/>
      <w:szCs w:val="21"/>
    </w:rPr>
  </w:style>
  <w:style w:type="paragraph" w:styleId="TOC6">
    <w:name w:val="toc 6"/>
    <w:basedOn w:val="Normal"/>
    <w:next w:val="Normal"/>
    <w:autoRedefine/>
    <w:semiHidden/>
    <w:rsid w:val="00F735B3"/>
    <w:pPr>
      <w:ind w:left="1200"/>
    </w:pPr>
    <w:rPr>
      <w:sz w:val="18"/>
      <w:szCs w:val="21"/>
    </w:rPr>
  </w:style>
  <w:style w:type="paragraph" w:styleId="TOC7">
    <w:name w:val="toc 7"/>
    <w:basedOn w:val="Normal"/>
    <w:next w:val="Normal"/>
    <w:autoRedefine/>
    <w:semiHidden/>
    <w:rsid w:val="00F735B3"/>
    <w:pPr>
      <w:ind w:left="1440"/>
    </w:pPr>
    <w:rPr>
      <w:sz w:val="18"/>
      <w:szCs w:val="21"/>
    </w:rPr>
  </w:style>
  <w:style w:type="paragraph" w:styleId="TOC8">
    <w:name w:val="toc 8"/>
    <w:basedOn w:val="Normal"/>
    <w:next w:val="Normal"/>
    <w:autoRedefine/>
    <w:semiHidden/>
    <w:rsid w:val="00F735B3"/>
    <w:pPr>
      <w:ind w:left="1680"/>
    </w:pPr>
    <w:rPr>
      <w:sz w:val="18"/>
      <w:szCs w:val="21"/>
    </w:rPr>
  </w:style>
  <w:style w:type="paragraph" w:styleId="TOC9">
    <w:name w:val="toc 9"/>
    <w:basedOn w:val="Normal"/>
    <w:next w:val="Normal"/>
    <w:autoRedefine/>
    <w:semiHidden/>
    <w:rsid w:val="00F735B3"/>
    <w:pPr>
      <w:ind w:left="1920"/>
    </w:pPr>
    <w:rPr>
      <w:sz w:val="18"/>
      <w:szCs w:val="21"/>
    </w:rPr>
  </w:style>
  <w:style w:type="character" w:customStyle="1" w:styleId="Heading1Char">
    <w:name w:val="Heading 1 Char"/>
    <w:basedOn w:val="DefaultParagraphFont"/>
    <w:rsid w:val="00F735B3"/>
    <w:rPr>
      <w:rFonts w:ascii="Arial" w:hAnsi="Arial"/>
      <w:b/>
      <w:kern w:val="28"/>
      <w:sz w:val="28"/>
      <w:lang w:val="en-GB" w:eastAsia="en-US" w:bidi="ar-SA"/>
    </w:rPr>
  </w:style>
  <w:style w:type="table" w:styleId="TableGrid">
    <w:name w:val="Table Grid"/>
    <w:basedOn w:val="TableNormal"/>
    <w:rsid w:val="001E04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735B3"/>
    <w:rPr>
      <w:rFonts w:ascii="Tahoma" w:hAnsi="Tahoma" w:cs="Tahoma"/>
      <w:sz w:val="16"/>
      <w:szCs w:val="16"/>
    </w:rPr>
  </w:style>
  <w:style w:type="character" w:styleId="FollowedHyperlink">
    <w:name w:val="FollowedHyperlink"/>
    <w:basedOn w:val="DefaultParagraphFont"/>
    <w:rsid w:val="001E2800"/>
    <w:rPr>
      <w:color w:val="800080"/>
      <w:u w:val="single"/>
    </w:rPr>
  </w:style>
  <w:style w:type="paragraph" w:styleId="NormalWeb">
    <w:name w:val="Normal (Web)"/>
    <w:basedOn w:val="Normal"/>
    <w:uiPriority w:val="99"/>
    <w:rsid w:val="00630AE2"/>
    <w:pPr>
      <w:spacing w:before="100" w:beforeAutospacing="1" w:after="100" w:afterAutospacing="1"/>
    </w:pPr>
    <w:rPr>
      <w:szCs w:val="24"/>
      <w:lang w:val="en-US"/>
    </w:rPr>
  </w:style>
  <w:style w:type="character" w:styleId="EndnoteReference">
    <w:name w:val="endnote reference"/>
    <w:basedOn w:val="DefaultParagraphFont"/>
    <w:uiPriority w:val="99"/>
    <w:unhideWhenUsed/>
    <w:rsid w:val="00026613"/>
  </w:style>
  <w:style w:type="character" w:customStyle="1" w:styleId="titlered11">
    <w:name w:val="titlered11"/>
    <w:basedOn w:val="DefaultParagraphFont"/>
    <w:rsid w:val="004F10DE"/>
    <w:rPr>
      <w:b/>
      <w:bCs/>
      <w:color w:val="FF3300"/>
      <w:sz w:val="15"/>
      <w:szCs w:val="15"/>
    </w:rPr>
  </w:style>
  <w:style w:type="character" w:customStyle="1" w:styleId="txt1">
    <w:name w:val="txt1"/>
    <w:basedOn w:val="DefaultParagraphFont"/>
    <w:rsid w:val="004F10DE"/>
    <w:rPr>
      <w:rFonts w:ascii="Arial" w:hAnsi="Arial" w:cs="Arial" w:hint="default"/>
      <w:sz w:val="20"/>
      <w:szCs w:val="20"/>
    </w:rPr>
  </w:style>
  <w:style w:type="character" w:customStyle="1" w:styleId="titleblue1">
    <w:name w:val="titleblue1"/>
    <w:basedOn w:val="DefaultParagraphFont"/>
    <w:rsid w:val="004F10DE"/>
    <w:rPr>
      <w:b/>
      <w:bCs/>
      <w:color w:val="003399"/>
      <w:sz w:val="20"/>
      <w:szCs w:val="20"/>
    </w:rPr>
  </w:style>
  <w:style w:type="character" w:customStyle="1" w:styleId="text1">
    <w:name w:val="text1"/>
    <w:basedOn w:val="DefaultParagraphFont"/>
    <w:rsid w:val="0093607A"/>
    <w:rPr>
      <w:rFonts w:ascii="Arial" w:hAnsi="Arial" w:cs="Arial" w:hint="default"/>
      <w:color w:val="000000"/>
      <w:sz w:val="18"/>
      <w:szCs w:val="18"/>
    </w:rPr>
  </w:style>
  <w:style w:type="paragraph" w:styleId="ListParagraph">
    <w:name w:val="List Paragraph"/>
    <w:basedOn w:val="Normal"/>
    <w:uiPriority w:val="34"/>
    <w:qFormat/>
    <w:rsid w:val="0000472B"/>
    <w:pPr>
      <w:spacing w:after="200" w:line="276" w:lineRule="auto"/>
      <w:ind w:left="720"/>
      <w:contextualSpacing/>
    </w:pPr>
    <w:rPr>
      <w:rFonts w:ascii="Calibri" w:eastAsia="Calibri" w:hAnsi="Calibri"/>
      <w:sz w:val="22"/>
      <w:szCs w:val="22"/>
      <w:lang w:val="en-AU"/>
    </w:rPr>
  </w:style>
  <w:style w:type="paragraph" w:customStyle="1" w:styleId="Default">
    <w:name w:val="Default"/>
    <w:rsid w:val="00875525"/>
    <w:pPr>
      <w:autoSpaceDE w:val="0"/>
      <w:autoSpaceDN w:val="0"/>
      <w:adjustRightInd w:val="0"/>
    </w:pPr>
    <w:rPr>
      <w:rFonts w:ascii="Arial" w:hAnsi="Arial" w:cs="Arial"/>
      <w:color w:val="000000"/>
      <w:sz w:val="24"/>
      <w:szCs w:val="24"/>
    </w:rPr>
  </w:style>
  <w:style w:type="character" w:customStyle="1" w:styleId="style4">
    <w:name w:val="style4"/>
    <w:basedOn w:val="DefaultParagraphFont"/>
    <w:rsid w:val="006F71B1"/>
  </w:style>
  <w:style w:type="character" w:customStyle="1" w:styleId="shorttext">
    <w:name w:val="short_text"/>
    <w:basedOn w:val="DefaultParagraphFont"/>
    <w:rsid w:val="007F6213"/>
  </w:style>
  <w:style w:type="paragraph" w:styleId="HTMLPreformatted">
    <w:name w:val="HTML Preformatted"/>
    <w:basedOn w:val="Normal"/>
    <w:link w:val="HTMLPreformattedChar"/>
    <w:uiPriority w:val="99"/>
    <w:unhideWhenUsed/>
    <w:rsid w:val="00E455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rsid w:val="00E4554E"/>
    <w:rPr>
      <w:rFonts w:ascii="Courier New" w:hAnsi="Courier New" w:cs="Courier New"/>
    </w:rPr>
  </w:style>
  <w:style w:type="character" w:customStyle="1" w:styleId="clspuphonelabel">
    <w:name w:val="clspuphonelabel"/>
    <w:basedOn w:val="DefaultParagraphFont"/>
    <w:rsid w:val="00277B1A"/>
  </w:style>
  <w:style w:type="character" w:customStyle="1" w:styleId="clspuphonevalue">
    <w:name w:val="clspuphonevalue"/>
    <w:basedOn w:val="DefaultParagraphFont"/>
    <w:rsid w:val="00277B1A"/>
  </w:style>
  <w:style w:type="character" w:styleId="CommentReference">
    <w:name w:val="annotation reference"/>
    <w:basedOn w:val="DefaultParagraphFont"/>
    <w:rsid w:val="00377D65"/>
    <w:rPr>
      <w:sz w:val="16"/>
      <w:szCs w:val="16"/>
    </w:rPr>
  </w:style>
  <w:style w:type="paragraph" w:styleId="CommentText">
    <w:name w:val="annotation text"/>
    <w:basedOn w:val="Normal"/>
    <w:link w:val="CommentTextChar"/>
    <w:rsid w:val="00377D65"/>
    <w:rPr>
      <w:sz w:val="20"/>
    </w:rPr>
  </w:style>
  <w:style w:type="character" w:customStyle="1" w:styleId="CommentTextChar">
    <w:name w:val="Comment Text Char"/>
    <w:basedOn w:val="DefaultParagraphFont"/>
    <w:link w:val="CommentText"/>
    <w:rsid w:val="00377D65"/>
    <w:rPr>
      <w:lang w:val="en-GB" w:eastAsia="en-US"/>
    </w:rPr>
  </w:style>
  <w:style w:type="paragraph" w:styleId="CommentSubject">
    <w:name w:val="annotation subject"/>
    <w:basedOn w:val="CommentText"/>
    <w:next w:val="CommentText"/>
    <w:link w:val="CommentSubjectChar"/>
    <w:rsid w:val="00377D65"/>
    <w:rPr>
      <w:b/>
      <w:bCs/>
    </w:rPr>
  </w:style>
  <w:style w:type="character" w:customStyle="1" w:styleId="CommentSubjectChar">
    <w:name w:val="Comment Subject Char"/>
    <w:basedOn w:val="CommentTextChar"/>
    <w:link w:val="CommentSubject"/>
    <w:rsid w:val="00377D65"/>
    <w:rPr>
      <w:b/>
      <w:bCs/>
      <w:lang w:val="en-GB" w:eastAsia="en-US"/>
    </w:rPr>
  </w:style>
  <w:style w:type="paragraph" w:customStyle="1" w:styleId="sgtosummary">
    <w:name w:val="sgtosummary"/>
    <w:basedOn w:val="Normal"/>
    <w:rsid w:val="00132C05"/>
    <w:pPr>
      <w:spacing w:before="100" w:beforeAutospacing="1" w:after="100" w:afterAutospacing="1"/>
    </w:pPr>
    <w:rPr>
      <w:szCs w:val="24"/>
      <w:lang w:val="en-AU" w:eastAsia="en-AU"/>
    </w:rPr>
  </w:style>
  <w:style w:type="character" w:customStyle="1" w:styleId="FootnoteTextChar">
    <w:name w:val="Footnote Text Char"/>
    <w:basedOn w:val="DefaultParagraphFont"/>
    <w:link w:val="FootnoteText"/>
    <w:uiPriority w:val="99"/>
    <w:semiHidden/>
    <w:rsid w:val="00132C05"/>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68849">
      <w:bodyDiv w:val="1"/>
      <w:marLeft w:val="0"/>
      <w:marRight w:val="0"/>
      <w:marTop w:val="0"/>
      <w:marBottom w:val="0"/>
      <w:divBdr>
        <w:top w:val="none" w:sz="0" w:space="0" w:color="auto"/>
        <w:left w:val="none" w:sz="0" w:space="0" w:color="auto"/>
        <w:bottom w:val="none" w:sz="0" w:space="0" w:color="auto"/>
        <w:right w:val="none" w:sz="0" w:space="0" w:color="auto"/>
      </w:divBdr>
    </w:div>
    <w:div w:id="429785746">
      <w:bodyDiv w:val="1"/>
      <w:marLeft w:val="0"/>
      <w:marRight w:val="0"/>
      <w:marTop w:val="0"/>
      <w:marBottom w:val="0"/>
      <w:divBdr>
        <w:top w:val="none" w:sz="0" w:space="0" w:color="auto"/>
        <w:left w:val="none" w:sz="0" w:space="0" w:color="auto"/>
        <w:bottom w:val="none" w:sz="0" w:space="0" w:color="auto"/>
        <w:right w:val="none" w:sz="0" w:space="0" w:color="auto"/>
      </w:divBdr>
      <w:divsChild>
        <w:div w:id="1131829518">
          <w:marLeft w:val="0"/>
          <w:marRight w:val="0"/>
          <w:marTop w:val="0"/>
          <w:marBottom w:val="0"/>
          <w:divBdr>
            <w:top w:val="none" w:sz="0" w:space="0" w:color="auto"/>
            <w:left w:val="none" w:sz="0" w:space="0" w:color="auto"/>
            <w:bottom w:val="none" w:sz="0" w:space="0" w:color="auto"/>
            <w:right w:val="none" w:sz="0" w:space="0" w:color="auto"/>
          </w:divBdr>
          <w:divsChild>
            <w:div w:id="1519194702">
              <w:marLeft w:val="0"/>
              <w:marRight w:val="0"/>
              <w:marTop w:val="0"/>
              <w:marBottom w:val="225"/>
              <w:divBdr>
                <w:top w:val="single" w:sz="6" w:space="0" w:color="C0C0C0"/>
                <w:left w:val="single" w:sz="6" w:space="0" w:color="C0C0C0"/>
                <w:bottom w:val="single" w:sz="6" w:space="0" w:color="C0C0C0"/>
                <w:right w:val="single" w:sz="6" w:space="0" w:color="C0C0C0"/>
              </w:divBdr>
              <w:divsChild>
                <w:div w:id="1969311321">
                  <w:marLeft w:val="0"/>
                  <w:marRight w:val="0"/>
                  <w:marTop w:val="0"/>
                  <w:marBottom w:val="0"/>
                  <w:divBdr>
                    <w:top w:val="single" w:sz="6" w:space="0" w:color="FAFAFA"/>
                    <w:left w:val="single" w:sz="6" w:space="0" w:color="FAFAFA"/>
                    <w:bottom w:val="single" w:sz="6" w:space="0" w:color="FAFAFA"/>
                    <w:right w:val="single" w:sz="6" w:space="0" w:color="FAFAFA"/>
                  </w:divBdr>
                  <w:divsChild>
                    <w:div w:id="21078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90317">
      <w:bodyDiv w:val="1"/>
      <w:marLeft w:val="0"/>
      <w:marRight w:val="0"/>
      <w:marTop w:val="0"/>
      <w:marBottom w:val="0"/>
      <w:divBdr>
        <w:top w:val="none" w:sz="0" w:space="0" w:color="auto"/>
        <w:left w:val="none" w:sz="0" w:space="0" w:color="auto"/>
        <w:bottom w:val="none" w:sz="0" w:space="0" w:color="auto"/>
        <w:right w:val="none" w:sz="0" w:space="0" w:color="auto"/>
      </w:divBdr>
      <w:divsChild>
        <w:div w:id="1771971507">
          <w:marLeft w:val="0"/>
          <w:marRight w:val="0"/>
          <w:marTop w:val="0"/>
          <w:marBottom w:val="0"/>
          <w:divBdr>
            <w:top w:val="none" w:sz="0" w:space="0" w:color="auto"/>
            <w:left w:val="none" w:sz="0" w:space="0" w:color="auto"/>
            <w:bottom w:val="none" w:sz="0" w:space="0" w:color="auto"/>
            <w:right w:val="none" w:sz="0" w:space="0" w:color="auto"/>
          </w:divBdr>
          <w:divsChild>
            <w:div w:id="2023966537">
              <w:marLeft w:val="0"/>
              <w:marRight w:val="0"/>
              <w:marTop w:val="0"/>
              <w:marBottom w:val="0"/>
              <w:divBdr>
                <w:top w:val="none" w:sz="0" w:space="0" w:color="auto"/>
                <w:left w:val="none" w:sz="0" w:space="0" w:color="auto"/>
                <w:bottom w:val="none" w:sz="0" w:space="0" w:color="auto"/>
                <w:right w:val="none" w:sz="0" w:space="0" w:color="auto"/>
              </w:divBdr>
              <w:divsChild>
                <w:div w:id="22757363">
                  <w:marLeft w:val="0"/>
                  <w:marRight w:val="0"/>
                  <w:marTop w:val="45"/>
                  <w:marBottom w:val="0"/>
                  <w:divBdr>
                    <w:top w:val="none" w:sz="0" w:space="0" w:color="auto"/>
                    <w:left w:val="none" w:sz="0" w:space="0" w:color="auto"/>
                    <w:bottom w:val="none" w:sz="0" w:space="0" w:color="auto"/>
                    <w:right w:val="none" w:sz="0" w:space="0" w:color="auto"/>
                  </w:divBdr>
                  <w:divsChild>
                    <w:div w:id="684138071">
                      <w:marLeft w:val="0"/>
                      <w:marRight w:val="0"/>
                      <w:marTop w:val="0"/>
                      <w:marBottom w:val="0"/>
                      <w:divBdr>
                        <w:top w:val="none" w:sz="0" w:space="0" w:color="auto"/>
                        <w:left w:val="none" w:sz="0" w:space="0" w:color="auto"/>
                        <w:bottom w:val="none" w:sz="0" w:space="0" w:color="auto"/>
                        <w:right w:val="none" w:sz="0" w:space="0" w:color="auto"/>
                      </w:divBdr>
                      <w:divsChild>
                        <w:div w:id="453138329">
                          <w:marLeft w:val="0"/>
                          <w:marRight w:val="0"/>
                          <w:marTop w:val="0"/>
                          <w:marBottom w:val="0"/>
                          <w:divBdr>
                            <w:top w:val="none" w:sz="0" w:space="0" w:color="auto"/>
                            <w:left w:val="none" w:sz="0" w:space="0" w:color="auto"/>
                            <w:bottom w:val="none" w:sz="0" w:space="0" w:color="auto"/>
                            <w:right w:val="none" w:sz="0" w:space="0" w:color="auto"/>
                          </w:divBdr>
                          <w:divsChild>
                            <w:div w:id="6797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582681">
      <w:bodyDiv w:val="1"/>
      <w:marLeft w:val="0"/>
      <w:marRight w:val="0"/>
      <w:marTop w:val="0"/>
      <w:marBottom w:val="0"/>
      <w:divBdr>
        <w:top w:val="none" w:sz="0" w:space="0" w:color="auto"/>
        <w:left w:val="none" w:sz="0" w:space="0" w:color="auto"/>
        <w:bottom w:val="none" w:sz="0" w:space="0" w:color="auto"/>
        <w:right w:val="none" w:sz="0" w:space="0" w:color="auto"/>
      </w:divBdr>
      <w:divsChild>
        <w:div w:id="1935167831">
          <w:marLeft w:val="0"/>
          <w:marRight w:val="0"/>
          <w:marTop w:val="0"/>
          <w:marBottom w:val="0"/>
          <w:divBdr>
            <w:top w:val="none" w:sz="0" w:space="0" w:color="auto"/>
            <w:left w:val="none" w:sz="0" w:space="0" w:color="auto"/>
            <w:bottom w:val="none" w:sz="0" w:space="0" w:color="auto"/>
            <w:right w:val="none" w:sz="0" w:space="0" w:color="auto"/>
          </w:divBdr>
          <w:divsChild>
            <w:div w:id="337149507">
              <w:marLeft w:val="0"/>
              <w:marRight w:val="0"/>
              <w:marTop w:val="0"/>
              <w:marBottom w:val="0"/>
              <w:divBdr>
                <w:top w:val="none" w:sz="0" w:space="0" w:color="auto"/>
                <w:left w:val="none" w:sz="0" w:space="0" w:color="auto"/>
                <w:bottom w:val="none" w:sz="0" w:space="0" w:color="auto"/>
                <w:right w:val="none" w:sz="0" w:space="0" w:color="auto"/>
              </w:divBdr>
              <w:divsChild>
                <w:div w:id="13435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5530">
      <w:bodyDiv w:val="1"/>
      <w:marLeft w:val="0"/>
      <w:marRight w:val="0"/>
      <w:marTop w:val="0"/>
      <w:marBottom w:val="0"/>
      <w:divBdr>
        <w:top w:val="none" w:sz="0" w:space="0" w:color="auto"/>
        <w:left w:val="none" w:sz="0" w:space="0" w:color="auto"/>
        <w:bottom w:val="none" w:sz="0" w:space="0" w:color="auto"/>
        <w:right w:val="none" w:sz="0" w:space="0" w:color="auto"/>
      </w:divBdr>
      <w:divsChild>
        <w:div w:id="768428545">
          <w:marLeft w:val="0"/>
          <w:marRight w:val="0"/>
          <w:marTop w:val="0"/>
          <w:marBottom w:val="0"/>
          <w:divBdr>
            <w:top w:val="none" w:sz="0" w:space="0" w:color="auto"/>
            <w:left w:val="none" w:sz="0" w:space="0" w:color="auto"/>
            <w:bottom w:val="none" w:sz="0" w:space="0" w:color="auto"/>
            <w:right w:val="none" w:sz="0" w:space="0" w:color="auto"/>
          </w:divBdr>
        </w:div>
        <w:div w:id="891187749">
          <w:marLeft w:val="0"/>
          <w:marRight w:val="0"/>
          <w:marTop w:val="0"/>
          <w:marBottom w:val="0"/>
          <w:divBdr>
            <w:top w:val="none" w:sz="0" w:space="0" w:color="auto"/>
            <w:left w:val="none" w:sz="0" w:space="0" w:color="auto"/>
            <w:bottom w:val="none" w:sz="0" w:space="0" w:color="auto"/>
            <w:right w:val="none" w:sz="0" w:space="0" w:color="auto"/>
          </w:divBdr>
        </w:div>
      </w:divsChild>
    </w:div>
    <w:div w:id="509638354">
      <w:bodyDiv w:val="1"/>
      <w:marLeft w:val="0"/>
      <w:marRight w:val="0"/>
      <w:marTop w:val="0"/>
      <w:marBottom w:val="0"/>
      <w:divBdr>
        <w:top w:val="none" w:sz="0" w:space="0" w:color="auto"/>
        <w:left w:val="none" w:sz="0" w:space="0" w:color="auto"/>
        <w:bottom w:val="none" w:sz="0" w:space="0" w:color="auto"/>
        <w:right w:val="none" w:sz="0" w:space="0" w:color="auto"/>
      </w:divBdr>
      <w:divsChild>
        <w:div w:id="1255211379">
          <w:marLeft w:val="0"/>
          <w:marRight w:val="0"/>
          <w:marTop w:val="0"/>
          <w:marBottom w:val="0"/>
          <w:divBdr>
            <w:top w:val="none" w:sz="0" w:space="0" w:color="auto"/>
            <w:left w:val="none" w:sz="0" w:space="0" w:color="auto"/>
            <w:bottom w:val="none" w:sz="0" w:space="0" w:color="auto"/>
            <w:right w:val="none" w:sz="0" w:space="0" w:color="auto"/>
          </w:divBdr>
          <w:divsChild>
            <w:div w:id="1094668446">
              <w:marLeft w:val="0"/>
              <w:marRight w:val="0"/>
              <w:marTop w:val="0"/>
              <w:marBottom w:val="225"/>
              <w:divBdr>
                <w:top w:val="single" w:sz="6" w:space="0" w:color="C0C0C0"/>
                <w:left w:val="single" w:sz="6" w:space="0" w:color="C0C0C0"/>
                <w:bottom w:val="single" w:sz="6" w:space="0" w:color="C0C0C0"/>
                <w:right w:val="single" w:sz="6" w:space="0" w:color="C0C0C0"/>
              </w:divBdr>
              <w:divsChild>
                <w:div w:id="1319457619">
                  <w:marLeft w:val="0"/>
                  <w:marRight w:val="0"/>
                  <w:marTop w:val="0"/>
                  <w:marBottom w:val="0"/>
                  <w:divBdr>
                    <w:top w:val="single" w:sz="6" w:space="0" w:color="FAFAFA"/>
                    <w:left w:val="single" w:sz="6" w:space="0" w:color="FAFAFA"/>
                    <w:bottom w:val="single" w:sz="6" w:space="0" w:color="FAFAFA"/>
                    <w:right w:val="single" w:sz="6" w:space="0" w:color="FAFAFA"/>
                  </w:divBdr>
                  <w:divsChild>
                    <w:div w:id="10595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775664">
      <w:bodyDiv w:val="1"/>
      <w:marLeft w:val="0"/>
      <w:marRight w:val="0"/>
      <w:marTop w:val="0"/>
      <w:marBottom w:val="0"/>
      <w:divBdr>
        <w:top w:val="none" w:sz="0" w:space="0" w:color="auto"/>
        <w:left w:val="none" w:sz="0" w:space="0" w:color="auto"/>
        <w:bottom w:val="none" w:sz="0" w:space="0" w:color="auto"/>
        <w:right w:val="none" w:sz="0" w:space="0" w:color="auto"/>
      </w:divBdr>
    </w:div>
    <w:div w:id="738796426">
      <w:bodyDiv w:val="1"/>
      <w:marLeft w:val="0"/>
      <w:marRight w:val="0"/>
      <w:marTop w:val="0"/>
      <w:marBottom w:val="0"/>
      <w:divBdr>
        <w:top w:val="none" w:sz="0" w:space="0" w:color="auto"/>
        <w:left w:val="none" w:sz="0" w:space="0" w:color="auto"/>
        <w:bottom w:val="none" w:sz="0" w:space="0" w:color="auto"/>
        <w:right w:val="none" w:sz="0" w:space="0" w:color="auto"/>
      </w:divBdr>
      <w:divsChild>
        <w:div w:id="2026402111">
          <w:marLeft w:val="0"/>
          <w:marRight w:val="0"/>
          <w:marTop w:val="0"/>
          <w:marBottom w:val="0"/>
          <w:divBdr>
            <w:top w:val="none" w:sz="0" w:space="0" w:color="auto"/>
            <w:left w:val="none" w:sz="0" w:space="0" w:color="auto"/>
            <w:bottom w:val="none" w:sz="0" w:space="0" w:color="auto"/>
            <w:right w:val="none" w:sz="0" w:space="0" w:color="auto"/>
          </w:divBdr>
          <w:divsChild>
            <w:div w:id="384448782">
              <w:marLeft w:val="0"/>
              <w:marRight w:val="0"/>
              <w:marTop w:val="0"/>
              <w:marBottom w:val="0"/>
              <w:divBdr>
                <w:top w:val="none" w:sz="0" w:space="0" w:color="auto"/>
                <w:left w:val="none" w:sz="0" w:space="0" w:color="auto"/>
                <w:bottom w:val="none" w:sz="0" w:space="0" w:color="auto"/>
                <w:right w:val="none" w:sz="0" w:space="0" w:color="auto"/>
              </w:divBdr>
              <w:divsChild>
                <w:div w:id="16988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036">
      <w:bodyDiv w:val="1"/>
      <w:marLeft w:val="0"/>
      <w:marRight w:val="0"/>
      <w:marTop w:val="0"/>
      <w:marBottom w:val="0"/>
      <w:divBdr>
        <w:top w:val="none" w:sz="0" w:space="0" w:color="auto"/>
        <w:left w:val="none" w:sz="0" w:space="0" w:color="auto"/>
        <w:bottom w:val="none" w:sz="0" w:space="0" w:color="auto"/>
        <w:right w:val="none" w:sz="0" w:space="0" w:color="auto"/>
      </w:divBdr>
    </w:div>
    <w:div w:id="931818043">
      <w:bodyDiv w:val="1"/>
      <w:marLeft w:val="0"/>
      <w:marRight w:val="0"/>
      <w:marTop w:val="0"/>
      <w:marBottom w:val="0"/>
      <w:divBdr>
        <w:top w:val="none" w:sz="0" w:space="0" w:color="auto"/>
        <w:left w:val="none" w:sz="0" w:space="0" w:color="auto"/>
        <w:bottom w:val="none" w:sz="0" w:space="0" w:color="auto"/>
        <w:right w:val="none" w:sz="0" w:space="0" w:color="auto"/>
      </w:divBdr>
      <w:divsChild>
        <w:div w:id="1273902282">
          <w:marLeft w:val="0"/>
          <w:marRight w:val="0"/>
          <w:marTop w:val="0"/>
          <w:marBottom w:val="0"/>
          <w:divBdr>
            <w:top w:val="none" w:sz="0" w:space="0" w:color="auto"/>
            <w:left w:val="none" w:sz="0" w:space="0" w:color="auto"/>
            <w:bottom w:val="none" w:sz="0" w:space="0" w:color="auto"/>
            <w:right w:val="none" w:sz="0" w:space="0" w:color="auto"/>
          </w:divBdr>
          <w:divsChild>
            <w:div w:id="103554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6861">
      <w:bodyDiv w:val="1"/>
      <w:marLeft w:val="0"/>
      <w:marRight w:val="0"/>
      <w:marTop w:val="0"/>
      <w:marBottom w:val="0"/>
      <w:divBdr>
        <w:top w:val="none" w:sz="0" w:space="0" w:color="auto"/>
        <w:left w:val="none" w:sz="0" w:space="0" w:color="auto"/>
        <w:bottom w:val="none" w:sz="0" w:space="0" w:color="auto"/>
        <w:right w:val="none" w:sz="0" w:space="0" w:color="auto"/>
      </w:divBdr>
    </w:div>
    <w:div w:id="1049258014">
      <w:bodyDiv w:val="1"/>
      <w:marLeft w:val="0"/>
      <w:marRight w:val="0"/>
      <w:marTop w:val="0"/>
      <w:marBottom w:val="0"/>
      <w:divBdr>
        <w:top w:val="none" w:sz="0" w:space="0" w:color="auto"/>
        <w:left w:val="none" w:sz="0" w:space="0" w:color="auto"/>
        <w:bottom w:val="none" w:sz="0" w:space="0" w:color="auto"/>
        <w:right w:val="none" w:sz="0" w:space="0" w:color="auto"/>
      </w:divBdr>
      <w:divsChild>
        <w:div w:id="490683044">
          <w:marLeft w:val="0"/>
          <w:marRight w:val="0"/>
          <w:marTop w:val="0"/>
          <w:marBottom w:val="0"/>
          <w:divBdr>
            <w:top w:val="none" w:sz="0" w:space="0" w:color="auto"/>
            <w:left w:val="none" w:sz="0" w:space="0" w:color="auto"/>
            <w:bottom w:val="none" w:sz="0" w:space="0" w:color="auto"/>
            <w:right w:val="none" w:sz="0" w:space="0" w:color="auto"/>
          </w:divBdr>
          <w:divsChild>
            <w:div w:id="391926257">
              <w:marLeft w:val="0"/>
              <w:marRight w:val="0"/>
              <w:marTop w:val="0"/>
              <w:marBottom w:val="0"/>
              <w:divBdr>
                <w:top w:val="none" w:sz="0" w:space="0" w:color="auto"/>
                <w:left w:val="none" w:sz="0" w:space="0" w:color="auto"/>
                <w:bottom w:val="none" w:sz="0" w:space="0" w:color="auto"/>
                <w:right w:val="none" w:sz="0" w:space="0" w:color="auto"/>
              </w:divBdr>
              <w:divsChild>
                <w:div w:id="994188207">
                  <w:marLeft w:val="0"/>
                  <w:marRight w:val="0"/>
                  <w:marTop w:val="0"/>
                  <w:marBottom w:val="0"/>
                  <w:divBdr>
                    <w:top w:val="none" w:sz="0" w:space="0" w:color="auto"/>
                    <w:left w:val="none" w:sz="0" w:space="0" w:color="auto"/>
                    <w:bottom w:val="none" w:sz="0" w:space="0" w:color="auto"/>
                    <w:right w:val="none" w:sz="0" w:space="0" w:color="auto"/>
                  </w:divBdr>
                  <w:divsChild>
                    <w:div w:id="500966761">
                      <w:marLeft w:val="0"/>
                      <w:marRight w:val="0"/>
                      <w:marTop w:val="0"/>
                      <w:marBottom w:val="0"/>
                      <w:divBdr>
                        <w:top w:val="none" w:sz="0" w:space="0" w:color="auto"/>
                        <w:left w:val="none" w:sz="0" w:space="0" w:color="auto"/>
                        <w:bottom w:val="none" w:sz="0" w:space="0" w:color="auto"/>
                        <w:right w:val="none" w:sz="0" w:space="0" w:color="auto"/>
                      </w:divBdr>
                      <w:divsChild>
                        <w:div w:id="191497757">
                          <w:marLeft w:val="0"/>
                          <w:marRight w:val="0"/>
                          <w:marTop w:val="0"/>
                          <w:marBottom w:val="0"/>
                          <w:divBdr>
                            <w:top w:val="none" w:sz="0" w:space="0" w:color="auto"/>
                            <w:left w:val="none" w:sz="0" w:space="0" w:color="auto"/>
                            <w:bottom w:val="none" w:sz="0" w:space="0" w:color="auto"/>
                            <w:right w:val="none" w:sz="0" w:space="0" w:color="auto"/>
                          </w:divBdr>
                          <w:divsChild>
                            <w:div w:id="623538868">
                              <w:marLeft w:val="0"/>
                              <w:marRight w:val="0"/>
                              <w:marTop w:val="0"/>
                              <w:marBottom w:val="0"/>
                              <w:divBdr>
                                <w:top w:val="none" w:sz="0" w:space="0" w:color="auto"/>
                                <w:left w:val="none" w:sz="0" w:space="0" w:color="auto"/>
                                <w:bottom w:val="none" w:sz="0" w:space="0" w:color="auto"/>
                                <w:right w:val="none" w:sz="0" w:space="0" w:color="auto"/>
                              </w:divBdr>
                              <w:divsChild>
                                <w:div w:id="1937322482">
                                  <w:marLeft w:val="0"/>
                                  <w:marRight w:val="0"/>
                                  <w:marTop w:val="0"/>
                                  <w:marBottom w:val="0"/>
                                  <w:divBdr>
                                    <w:top w:val="none" w:sz="0" w:space="0" w:color="auto"/>
                                    <w:left w:val="none" w:sz="0" w:space="0" w:color="auto"/>
                                    <w:bottom w:val="none" w:sz="0" w:space="0" w:color="auto"/>
                                    <w:right w:val="none" w:sz="0" w:space="0" w:color="auto"/>
                                  </w:divBdr>
                                  <w:divsChild>
                                    <w:div w:id="530997461">
                                      <w:marLeft w:val="0"/>
                                      <w:marRight w:val="0"/>
                                      <w:marTop w:val="0"/>
                                      <w:marBottom w:val="0"/>
                                      <w:divBdr>
                                        <w:top w:val="none" w:sz="0" w:space="0" w:color="auto"/>
                                        <w:left w:val="none" w:sz="0" w:space="0" w:color="auto"/>
                                        <w:bottom w:val="none" w:sz="0" w:space="0" w:color="auto"/>
                                        <w:right w:val="none" w:sz="0" w:space="0" w:color="auto"/>
                                      </w:divBdr>
                                      <w:divsChild>
                                        <w:div w:id="721289320">
                                          <w:marLeft w:val="0"/>
                                          <w:marRight w:val="0"/>
                                          <w:marTop w:val="0"/>
                                          <w:marBottom w:val="0"/>
                                          <w:divBdr>
                                            <w:top w:val="none" w:sz="0" w:space="0" w:color="auto"/>
                                            <w:left w:val="none" w:sz="0" w:space="0" w:color="auto"/>
                                            <w:bottom w:val="none" w:sz="0" w:space="0" w:color="auto"/>
                                            <w:right w:val="none" w:sz="0" w:space="0" w:color="auto"/>
                                          </w:divBdr>
                                          <w:divsChild>
                                            <w:div w:id="1565021117">
                                              <w:marLeft w:val="0"/>
                                              <w:marRight w:val="0"/>
                                              <w:marTop w:val="0"/>
                                              <w:marBottom w:val="0"/>
                                              <w:divBdr>
                                                <w:top w:val="none" w:sz="0" w:space="0" w:color="auto"/>
                                                <w:left w:val="none" w:sz="0" w:space="0" w:color="auto"/>
                                                <w:bottom w:val="none" w:sz="0" w:space="0" w:color="auto"/>
                                                <w:right w:val="none" w:sz="0" w:space="0" w:color="auto"/>
                                              </w:divBdr>
                                              <w:divsChild>
                                                <w:div w:id="395202077">
                                                  <w:marLeft w:val="0"/>
                                                  <w:marRight w:val="0"/>
                                                  <w:marTop w:val="0"/>
                                                  <w:marBottom w:val="0"/>
                                                  <w:divBdr>
                                                    <w:top w:val="none" w:sz="0" w:space="0" w:color="auto"/>
                                                    <w:left w:val="none" w:sz="0" w:space="0" w:color="auto"/>
                                                    <w:bottom w:val="none" w:sz="0" w:space="0" w:color="auto"/>
                                                    <w:right w:val="none" w:sz="0" w:space="0" w:color="auto"/>
                                                  </w:divBdr>
                                                  <w:divsChild>
                                                    <w:div w:id="1356541452">
                                                      <w:marLeft w:val="0"/>
                                                      <w:marRight w:val="0"/>
                                                      <w:marTop w:val="0"/>
                                                      <w:marBottom w:val="0"/>
                                                      <w:divBdr>
                                                        <w:top w:val="none" w:sz="0" w:space="0" w:color="auto"/>
                                                        <w:left w:val="none" w:sz="0" w:space="0" w:color="auto"/>
                                                        <w:bottom w:val="none" w:sz="0" w:space="0" w:color="auto"/>
                                                        <w:right w:val="none" w:sz="0" w:space="0" w:color="auto"/>
                                                      </w:divBdr>
                                                      <w:divsChild>
                                                        <w:div w:id="1802923701">
                                                          <w:marLeft w:val="0"/>
                                                          <w:marRight w:val="0"/>
                                                          <w:marTop w:val="0"/>
                                                          <w:marBottom w:val="0"/>
                                                          <w:divBdr>
                                                            <w:top w:val="none" w:sz="0" w:space="0" w:color="auto"/>
                                                            <w:left w:val="none" w:sz="0" w:space="0" w:color="auto"/>
                                                            <w:bottom w:val="none" w:sz="0" w:space="0" w:color="auto"/>
                                                            <w:right w:val="none" w:sz="0" w:space="0" w:color="auto"/>
                                                          </w:divBdr>
                                                          <w:divsChild>
                                                            <w:div w:id="557326813">
                                                              <w:marLeft w:val="0"/>
                                                              <w:marRight w:val="0"/>
                                                              <w:marTop w:val="0"/>
                                                              <w:marBottom w:val="0"/>
                                                              <w:divBdr>
                                                                <w:top w:val="none" w:sz="0" w:space="0" w:color="auto"/>
                                                                <w:left w:val="none" w:sz="0" w:space="0" w:color="auto"/>
                                                                <w:bottom w:val="none" w:sz="0" w:space="0" w:color="auto"/>
                                                                <w:right w:val="none" w:sz="0" w:space="0" w:color="auto"/>
                                                              </w:divBdr>
                                                            </w:div>
                                                            <w:div w:id="883758368">
                                                              <w:marLeft w:val="0"/>
                                                              <w:marRight w:val="0"/>
                                                              <w:marTop w:val="0"/>
                                                              <w:marBottom w:val="0"/>
                                                              <w:divBdr>
                                                                <w:top w:val="none" w:sz="0" w:space="0" w:color="auto"/>
                                                                <w:left w:val="none" w:sz="0" w:space="0" w:color="auto"/>
                                                                <w:bottom w:val="none" w:sz="0" w:space="0" w:color="auto"/>
                                                                <w:right w:val="none" w:sz="0" w:space="0" w:color="auto"/>
                                                              </w:divBdr>
                                                            </w:div>
                                                            <w:div w:id="890338622">
                                                              <w:marLeft w:val="0"/>
                                                              <w:marRight w:val="0"/>
                                                              <w:marTop w:val="0"/>
                                                              <w:marBottom w:val="0"/>
                                                              <w:divBdr>
                                                                <w:top w:val="none" w:sz="0" w:space="0" w:color="auto"/>
                                                                <w:left w:val="none" w:sz="0" w:space="0" w:color="auto"/>
                                                                <w:bottom w:val="none" w:sz="0" w:space="0" w:color="auto"/>
                                                                <w:right w:val="none" w:sz="0" w:space="0" w:color="auto"/>
                                                              </w:divBdr>
                                                            </w:div>
                                                            <w:div w:id="1553618075">
                                                              <w:marLeft w:val="0"/>
                                                              <w:marRight w:val="0"/>
                                                              <w:marTop w:val="0"/>
                                                              <w:marBottom w:val="0"/>
                                                              <w:divBdr>
                                                                <w:top w:val="none" w:sz="0" w:space="0" w:color="auto"/>
                                                                <w:left w:val="none" w:sz="0" w:space="0" w:color="auto"/>
                                                                <w:bottom w:val="none" w:sz="0" w:space="0" w:color="auto"/>
                                                                <w:right w:val="none" w:sz="0" w:space="0" w:color="auto"/>
                                                              </w:divBdr>
                                                            </w:div>
                                                            <w:div w:id="180893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4876179">
      <w:bodyDiv w:val="1"/>
      <w:marLeft w:val="0"/>
      <w:marRight w:val="0"/>
      <w:marTop w:val="0"/>
      <w:marBottom w:val="0"/>
      <w:divBdr>
        <w:top w:val="none" w:sz="0" w:space="0" w:color="auto"/>
        <w:left w:val="none" w:sz="0" w:space="0" w:color="auto"/>
        <w:bottom w:val="none" w:sz="0" w:space="0" w:color="auto"/>
        <w:right w:val="none" w:sz="0" w:space="0" w:color="auto"/>
      </w:divBdr>
    </w:div>
    <w:div w:id="1232425413">
      <w:bodyDiv w:val="1"/>
      <w:marLeft w:val="0"/>
      <w:marRight w:val="0"/>
      <w:marTop w:val="0"/>
      <w:marBottom w:val="0"/>
      <w:divBdr>
        <w:top w:val="none" w:sz="0" w:space="0" w:color="auto"/>
        <w:left w:val="none" w:sz="0" w:space="0" w:color="auto"/>
        <w:bottom w:val="none" w:sz="0" w:space="0" w:color="auto"/>
        <w:right w:val="none" w:sz="0" w:space="0" w:color="auto"/>
      </w:divBdr>
    </w:div>
    <w:div w:id="1649482483">
      <w:bodyDiv w:val="1"/>
      <w:marLeft w:val="0"/>
      <w:marRight w:val="0"/>
      <w:marTop w:val="0"/>
      <w:marBottom w:val="0"/>
      <w:divBdr>
        <w:top w:val="none" w:sz="0" w:space="0" w:color="auto"/>
        <w:left w:val="none" w:sz="0" w:space="0" w:color="auto"/>
        <w:bottom w:val="none" w:sz="0" w:space="0" w:color="auto"/>
        <w:right w:val="none" w:sz="0" w:space="0" w:color="auto"/>
      </w:divBdr>
      <w:divsChild>
        <w:div w:id="1988166835">
          <w:marLeft w:val="0"/>
          <w:marRight w:val="0"/>
          <w:marTop w:val="0"/>
          <w:marBottom w:val="0"/>
          <w:divBdr>
            <w:top w:val="none" w:sz="0" w:space="0" w:color="auto"/>
            <w:left w:val="none" w:sz="0" w:space="0" w:color="auto"/>
            <w:bottom w:val="none" w:sz="0" w:space="0" w:color="auto"/>
            <w:right w:val="none" w:sz="0" w:space="0" w:color="auto"/>
          </w:divBdr>
          <w:divsChild>
            <w:div w:id="528220723">
              <w:marLeft w:val="0"/>
              <w:marRight w:val="0"/>
              <w:marTop w:val="0"/>
              <w:marBottom w:val="0"/>
              <w:divBdr>
                <w:top w:val="none" w:sz="0" w:space="0" w:color="auto"/>
                <w:left w:val="none" w:sz="0" w:space="0" w:color="auto"/>
                <w:bottom w:val="none" w:sz="0" w:space="0" w:color="auto"/>
                <w:right w:val="none" w:sz="0" w:space="0" w:color="auto"/>
              </w:divBdr>
              <w:divsChild>
                <w:div w:id="2013145455">
                  <w:marLeft w:val="0"/>
                  <w:marRight w:val="0"/>
                  <w:marTop w:val="0"/>
                  <w:marBottom w:val="0"/>
                  <w:divBdr>
                    <w:top w:val="none" w:sz="0" w:space="0" w:color="auto"/>
                    <w:left w:val="none" w:sz="0" w:space="0" w:color="auto"/>
                    <w:bottom w:val="none" w:sz="0" w:space="0" w:color="auto"/>
                    <w:right w:val="none" w:sz="0" w:space="0" w:color="auto"/>
                  </w:divBdr>
                  <w:divsChild>
                    <w:div w:id="952634375">
                      <w:marLeft w:val="0"/>
                      <w:marRight w:val="0"/>
                      <w:marTop w:val="0"/>
                      <w:marBottom w:val="0"/>
                      <w:divBdr>
                        <w:top w:val="none" w:sz="0" w:space="0" w:color="auto"/>
                        <w:left w:val="none" w:sz="0" w:space="0" w:color="auto"/>
                        <w:bottom w:val="none" w:sz="0" w:space="0" w:color="auto"/>
                        <w:right w:val="none" w:sz="0" w:space="0" w:color="auto"/>
                      </w:divBdr>
                      <w:divsChild>
                        <w:div w:id="1582133274">
                          <w:marLeft w:val="0"/>
                          <w:marRight w:val="0"/>
                          <w:marTop w:val="0"/>
                          <w:marBottom w:val="300"/>
                          <w:divBdr>
                            <w:top w:val="single" w:sz="6" w:space="0" w:color="CAC8C8"/>
                            <w:left w:val="single" w:sz="6" w:space="0" w:color="CAC8C8"/>
                            <w:bottom w:val="single" w:sz="6" w:space="0" w:color="CAC8C8"/>
                            <w:right w:val="single" w:sz="6" w:space="0" w:color="CAC8C8"/>
                          </w:divBdr>
                        </w:div>
                      </w:divsChild>
                    </w:div>
                  </w:divsChild>
                </w:div>
              </w:divsChild>
            </w:div>
          </w:divsChild>
        </w:div>
      </w:divsChild>
    </w:div>
    <w:div w:id="1748648906">
      <w:bodyDiv w:val="1"/>
      <w:marLeft w:val="0"/>
      <w:marRight w:val="0"/>
      <w:marTop w:val="100"/>
      <w:marBottom w:val="100"/>
      <w:divBdr>
        <w:top w:val="none" w:sz="0" w:space="0" w:color="auto"/>
        <w:left w:val="none" w:sz="0" w:space="0" w:color="auto"/>
        <w:bottom w:val="none" w:sz="0" w:space="0" w:color="auto"/>
        <w:right w:val="none" w:sz="0" w:space="0" w:color="auto"/>
      </w:divBdr>
      <w:divsChild>
        <w:div w:id="1975864268">
          <w:marLeft w:val="0"/>
          <w:marRight w:val="0"/>
          <w:marTop w:val="0"/>
          <w:marBottom w:val="0"/>
          <w:divBdr>
            <w:top w:val="single" w:sz="6" w:space="4" w:color="FFFFFF"/>
            <w:left w:val="single" w:sz="6" w:space="4" w:color="FFFFFF"/>
            <w:bottom w:val="single" w:sz="6" w:space="4" w:color="FFFFFF"/>
            <w:right w:val="single" w:sz="6" w:space="4" w:color="FFFFFF"/>
          </w:divBdr>
        </w:div>
      </w:divsChild>
    </w:div>
    <w:div w:id="2042777795">
      <w:bodyDiv w:val="1"/>
      <w:marLeft w:val="0"/>
      <w:marRight w:val="0"/>
      <w:marTop w:val="0"/>
      <w:marBottom w:val="0"/>
      <w:divBdr>
        <w:top w:val="none" w:sz="0" w:space="0" w:color="auto"/>
        <w:left w:val="none" w:sz="0" w:space="0" w:color="auto"/>
        <w:bottom w:val="none" w:sz="0" w:space="0" w:color="auto"/>
        <w:right w:val="none" w:sz="0" w:space="0" w:color="auto"/>
      </w:divBdr>
      <w:divsChild>
        <w:div w:id="95567472">
          <w:marLeft w:val="0"/>
          <w:marRight w:val="120"/>
          <w:marTop w:val="0"/>
          <w:marBottom w:val="0"/>
          <w:divBdr>
            <w:top w:val="none" w:sz="0" w:space="0" w:color="auto"/>
            <w:left w:val="none" w:sz="0" w:space="0" w:color="auto"/>
            <w:bottom w:val="none" w:sz="0" w:space="0" w:color="auto"/>
            <w:right w:val="none" w:sz="0" w:space="0" w:color="auto"/>
          </w:divBdr>
          <w:divsChild>
            <w:div w:id="539631108">
              <w:marLeft w:val="0"/>
              <w:marRight w:val="0"/>
              <w:marTop w:val="0"/>
              <w:marBottom w:val="0"/>
              <w:divBdr>
                <w:top w:val="none" w:sz="0" w:space="0" w:color="auto"/>
                <w:left w:val="none" w:sz="0" w:space="0" w:color="auto"/>
                <w:bottom w:val="none" w:sz="0" w:space="0" w:color="auto"/>
                <w:right w:val="none" w:sz="0" w:space="0" w:color="auto"/>
              </w:divBdr>
              <w:divsChild>
                <w:div w:id="6251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41624">
      <w:bodyDiv w:val="1"/>
      <w:marLeft w:val="0"/>
      <w:marRight w:val="0"/>
      <w:marTop w:val="0"/>
      <w:marBottom w:val="0"/>
      <w:divBdr>
        <w:top w:val="none" w:sz="0" w:space="0" w:color="auto"/>
        <w:left w:val="none" w:sz="0" w:space="0" w:color="auto"/>
        <w:bottom w:val="none" w:sz="0" w:space="0" w:color="auto"/>
        <w:right w:val="none" w:sz="0" w:space="0" w:color="auto"/>
      </w:divBdr>
      <w:divsChild>
        <w:div w:id="286666952">
          <w:marLeft w:val="0"/>
          <w:marRight w:val="0"/>
          <w:marTop w:val="0"/>
          <w:marBottom w:val="0"/>
          <w:divBdr>
            <w:top w:val="none" w:sz="0" w:space="0" w:color="auto"/>
            <w:left w:val="none" w:sz="0" w:space="0" w:color="auto"/>
            <w:bottom w:val="none" w:sz="0" w:space="0" w:color="auto"/>
            <w:right w:val="none" w:sz="0" w:space="0" w:color="auto"/>
          </w:divBdr>
          <w:divsChild>
            <w:div w:id="1762796580">
              <w:marLeft w:val="0"/>
              <w:marRight w:val="0"/>
              <w:marTop w:val="0"/>
              <w:marBottom w:val="0"/>
              <w:divBdr>
                <w:top w:val="none" w:sz="0" w:space="0" w:color="auto"/>
                <w:left w:val="none" w:sz="0" w:space="0" w:color="auto"/>
                <w:bottom w:val="none" w:sz="0" w:space="0" w:color="auto"/>
                <w:right w:val="none" w:sz="0" w:space="0" w:color="auto"/>
              </w:divBdr>
              <w:divsChild>
                <w:div w:id="284776277">
                  <w:marLeft w:val="0"/>
                  <w:marRight w:val="0"/>
                  <w:marTop w:val="0"/>
                  <w:marBottom w:val="0"/>
                  <w:divBdr>
                    <w:top w:val="none" w:sz="0" w:space="0" w:color="auto"/>
                    <w:left w:val="none" w:sz="0" w:space="0" w:color="auto"/>
                    <w:bottom w:val="none" w:sz="0" w:space="0" w:color="auto"/>
                    <w:right w:val="none" w:sz="0" w:space="0" w:color="auto"/>
                  </w:divBdr>
                  <w:divsChild>
                    <w:div w:id="1192643720">
                      <w:marLeft w:val="0"/>
                      <w:marRight w:val="0"/>
                      <w:marTop w:val="0"/>
                      <w:marBottom w:val="0"/>
                      <w:divBdr>
                        <w:top w:val="none" w:sz="0" w:space="0" w:color="auto"/>
                        <w:left w:val="none" w:sz="0" w:space="0" w:color="auto"/>
                        <w:bottom w:val="none" w:sz="0" w:space="0" w:color="auto"/>
                        <w:right w:val="none" w:sz="0" w:space="0" w:color="auto"/>
                      </w:divBdr>
                      <w:divsChild>
                        <w:div w:id="1716155919">
                          <w:marLeft w:val="0"/>
                          <w:marRight w:val="0"/>
                          <w:marTop w:val="0"/>
                          <w:marBottom w:val="0"/>
                          <w:divBdr>
                            <w:top w:val="none" w:sz="0" w:space="0" w:color="auto"/>
                            <w:left w:val="none" w:sz="0" w:space="0" w:color="auto"/>
                            <w:bottom w:val="none" w:sz="0" w:space="0" w:color="auto"/>
                            <w:right w:val="none" w:sz="0" w:space="0" w:color="auto"/>
                          </w:divBdr>
                          <w:divsChild>
                            <w:div w:id="1933200899">
                              <w:marLeft w:val="0"/>
                              <w:marRight w:val="0"/>
                              <w:marTop w:val="0"/>
                              <w:marBottom w:val="0"/>
                              <w:divBdr>
                                <w:top w:val="none" w:sz="0" w:space="0" w:color="auto"/>
                                <w:left w:val="none" w:sz="0" w:space="0" w:color="auto"/>
                                <w:bottom w:val="none" w:sz="0" w:space="0" w:color="auto"/>
                                <w:right w:val="none" w:sz="0" w:space="0" w:color="auto"/>
                              </w:divBdr>
                              <w:divsChild>
                                <w:div w:id="1742673130">
                                  <w:marLeft w:val="0"/>
                                  <w:marRight w:val="0"/>
                                  <w:marTop w:val="0"/>
                                  <w:marBottom w:val="75"/>
                                  <w:divBdr>
                                    <w:top w:val="none" w:sz="0" w:space="0" w:color="auto"/>
                                    <w:left w:val="none" w:sz="0" w:space="0" w:color="auto"/>
                                    <w:bottom w:val="none" w:sz="0" w:space="0" w:color="auto"/>
                                    <w:right w:val="none" w:sz="0" w:space="0" w:color="auto"/>
                                  </w:divBdr>
                                  <w:divsChild>
                                    <w:div w:id="1151866901">
                                      <w:marLeft w:val="0"/>
                                      <w:marRight w:val="0"/>
                                      <w:marTop w:val="0"/>
                                      <w:marBottom w:val="0"/>
                                      <w:divBdr>
                                        <w:top w:val="none" w:sz="0" w:space="0" w:color="auto"/>
                                        <w:left w:val="none" w:sz="0" w:space="0" w:color="auto"/>
                                        <w:bottom w:val="none" w:sz="0" w:space="0" w:color="auto"/>
                                        <w:right w:val="none" w:sz="0" w:space="0" w:color="auto"/>
                                      </w:divBdr>
                                      <w:divsChild>
                                        <w:div w:id="1691176287">
                                          <w:marLeft w:val="0"/>
                                          <w:marRight w:val="0"/>
                                          <w:marTop w:val="0"/>
                                          <w:marBottom w:val="0"/>
                                          <w:divBdr>
                                            <w:top w:val="none" w:sz="0" w:space="0" w:color="auto"/>
                                            <w:left w:val="none" w:sz="0" w:space="0" w:color="auto"/>
                                            <w:bottom w:val="none" w:sz="0" w:space="0" w:color="auto"/>
                                            <w:right w:val="none" w:sz="0" w:space="0" w:color="auto"/>
                                          </w:divBdr>
                                          <w:divsChild>
                                            <w:div w:id="1696687714">
                                              <w:marLeft w:val="0"/>
                                              <w:marRight w:val="0"/>
                                              <w:marTop w:val="0"/>
                                              <w:marBottom w:val="0"/>
                                              <w:divBdr>
                                                <w:top w:val="none" w:sz="0" w:space="0" w:color="auto"/>
                                                <w:left w:val="none" w:sz="0" w:space="0" w:color="auto"/>
                                                <w:bottom w:val="none" w:sz="0" w:space="0" w:color="auto"/>
                                                <w:right w:val="none" w:sz="0" w:space="0" w:color="auto"/>
                                              </w:divBdr>
                                              <w:divsChild>
                                                <w:div w:id="4936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iesac.edu.vn"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vietrade.gov.v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ccinews.com"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english.molisa.gov.v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n.moet.gov.vn" TargetMode="External"/><Relationship Id="rId14" Type="http://schemas.openxmlformats.org/officeDocument/2006/relationships/hyperlink" Target="http://www.vietlaw.gov.vn"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www.adb.org/Documents/Reports/Consultant/VIE/42079/42079-01-vie-tacr-03.pdf" TargetMode="External"/><Relationship Id="rId1" Type="http://schemas.openxmlformats.org/officeDocument/2006/relationships/hyperlink" Target="http://www.nyulawglobal.org/Globalex/Vietnam.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BDAA14F639CCD408CA4C9D8EA910C6B" ma:contentTypeVersion="2" ma:contentTypeDescription="Create a new document." ma:contentTypeScope="" ma:versionID="3eb3327b12bd389a440e6c4d2549de3e">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A25EB0C-FE7A-4036-92AE-4BE8B831392B}"/>
</file>

<file path=customXml/itemProps2.xml><?xml version="1.0" encoding="utf-8"?>
<ds:datastoreItem xmlns:ds="http://schemas.openxmlformats.org/officeDocument/2006/customXml" ds:itemID="{895B80AD-830E-409A-81BC-B0FEF3DD5EC2}"/>
</file>

<file path=customXml/itemProps3.xml><?xml version="1.0" encoding="utf-8"?>
<ds:datastoreItem xmlns:ds="http://schemas.openxmlformats.org/officeDocument/2006/customXml" ds:itemID="{BEF7B0EC-0EF9-427E-B35D-D68988194EAD}"/>
</file>

<file path=customXml/itemProps4.xml><?xml version="1.0" encoding="utf-8"?>
<ds:datastoreItem xmlns:ds="http://schemas.openxmlformats.org/officeDocument/2006/customXml" ds:itemID="{700A9B1A-7530-4AF2-B80D-5E84D5AD5986}"/>
</file>

<file path=docProps/app.xml><?xml version="1.0" encoding="utf-8"?>
<Properties xmlns="http://schemas.openxmlformats.org/officeDocument/2006/extended-properties" xmlns:vt="http://schemas.openxmlformats.org/officeDocument/2006/docPropsVTypes">
  <Template>61803955.dotm</Template>
  <TotalTime>0</TotalTime>
  <Pages>8</Pages>
  <Words>3176</Words>
  <Characters>19472</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Education and training is the foremost national policy, the cause of the State and the entire people</vt:lpstr>
    </vt:vector>
  </TitlesOfParts>
  <Company>Australian Education Centre</Company>
  <LinksUpToDate>false</LinksUpToDate>
  <CharactersWithSpaces>22603</CharactersWithSpaces>
  <SharedDoc>false</SharedDoc>
  <HLinks>
    <vt:vector size="66" baseType="variant">
      <vt:variant>
        <vt:i4>7012397</vt:i4>
      </vt:variant>
      <vt:variant>
        <vt:i4>27</vt:i4>
      </vt:variant>
      <vt:variant>
        <vt:i4>0</vt:i4>
      </vt:variant>
      <vt:variant>
        <vt:i4>5</vt:i4>
      </vt:variant>
      <vt:variant>
        <vt:lpwstr>http://www.vietlaw.gov.vn/</vt:lpwstr>
      </vt:variant>
      <vt:variant>
        <vt:lpwstr/>
      </vt:variant>
      <vt:variant>
        <vt:i4>4915279</vt:i4>
      </vt:variant>
      <vt:variant>
        <vt:i4>24</vt:i4>
      </vt:variant>
      <vt:variant>
        <vt:i4>0</vt:i4>
      </vt:variant>
      <vt:variant>
        <vt:i4>5</vt:i4>
      </vt:variant>
      <vt:variant>
        <vt:lpwstr>http://www.niesac.edu.vn/</vt:lpwstr>
      </vt:variant>
      <vt:variant>
        <vt:lpwstr/>
      </vt:variant>
      <vt:variant>
        <vt:i4>2621481</vt:i4>
      </vt:variant>
      <vt:variant>
        <vt:i4>21</vt:i4>
      </vt:variant>
      <vt:variant>
        <vt:i4>0</vt:i4>
      </vt:variant>
      <vt:variant>
        <vt:i4>5</vt:i4>
      </vt:variant>
      <vt:variant>
        <vt:lpwstr>http://www.vdic.org.vn/</vt:lpwstr>
      </vt:variant>
      <vt:variant>
        <vt:lpwstr/>
      </vt:variant>
      <vt:variant>
        <vt:i4>3080238</vt:i4>
      </vt:variant>
      <vt:variant>
        <vt:i4>18</vt:i4>
      </vt:variant>
      <vt:variant>
        <vt:i4>0</vt:i4>
      </vt:variant>
      <vt:variant>
        <vt:i4>5</vt:i4>
      </vt:variant>
      <vt:variant>
        <vt:lpwstr>http://www.vietrade.gov.vn/</vt:lpwstr>
      </vt:variant>
      <vt:variant>
        <vt:lpwstr/>
      </vt:variant>
      <vt:variant>
        <vt:i4>4784155</vt:i4>
      </vt:variant>
      <vt:variant>
        <vt:i4>15</vt:i4>
      </vt:variant>
      <vt:variant>
        <vt:i4>0</vt:i4>
      </vt:variant>
      <vt:variant>
        <vt:i4>5</vt:i4>
      </vt:variant>
      <vt:variant>
        <vt:lpwstr>http://vccinews.com/</vt:lpwstr>
      </vt:variant>
      <vt:variant>
        <vt:lpwstr/>
      </vt:variant>
      <vt:variant>
        <vt:i4>5963862</vt:i4>
      </vt:variant>
      <vt:variant>
        <vt:i4>12</vt:i4>
      </vt:variant>
      <vt:variant>
        <vt:i4>0</vt:i4>
      </vt:variant>
      <vt:variant>
        <vt:i4>5</vt:i4>
      </vt:variant>
      <vt:variant>
        <vt:lpwstr>http://english.molisa.gov.vn/</vt:lpwstr>
      </vt:variant>
      <vt:variant>
        <vt:lpwstr/>
      </vt:variant>
      <vt:variant>
        <vt:i4>3342446</vt:i4>
      </vt:variant>
      <vt:variant>
        <vt:i4>9</vt:i4>
      </vt:variant>
      <vt:variant>
        <vt:i4>0</vt:i4>
      </vt:variant>
      <vt:variant>
        <vt:i4>5</vt:i4>
      </vt:variant>
      <vt:variant>
        <vt:lpwstr>http://en.moet.gov.vn/</vt:lpwstr>
      </vt:variant>
      <vt:variant>
        <vt:lpwstr/>
      </vt:variant>
      <vt:variant>
        <vt:i4>8126511</vt:i4>
      </vt:variant>
      <vt:variant>
        <vt:i4>6</vt:i4>
      </vt:variant>
      <vt:variant>
        <vt:i4>0</vt:i4>
      </vt:variant>
      <vt:variant>
        <vt:i4>5</vt:i4>
      </vt:variant>
      <vt:variant>
        <vt:lpwstr>http://www.aei.gov.au/</vt:lpwstr>
      </vt:variant>
      <vt:variant>
        <vt:lpwstr/>
      </vt:variant>
      <vt:variant>
        <vt:i4>6881383</vt:i4>
      </vt:variant>
      <vt:variant>
        <vt:i4>3</vt:i4>
      </vt:variant>
      <vt:variant>
        <vt:i4>0</vt:i4>
      </vt:variant>
      <vt:variant>
        <vt:i4>5</vt:i4>
      </vt:variant>
      <vt:variant>
        <vt:lpwstr>http://www.vietnam.embassy.gov.au/</vt:lpwstr>
      </vt:variant>
      <vt:variant>
        <vt:lpwstr/>
      </vt:variant>
      <vt:variant>
        <vt:i4>3604541</vt:i4>
      </vt:variant>
      <vt:variant>
        <vt:i4>0</vt:i4>
      </vt:variant>
      <vt:variant>
        <vt:i4>0</vt:i4>
      </vt:variant>
      <vt:variant>
        <vt:i4>5</vt:i4>
      </vt:variant>
      <vt:variant>
        <vt:lpwstr>http://www.hcmc.vietnam.embassy.gov.au/</vt:lpwstr>
      </vt:variant>
      <vt:variant>
        <vt:lpwstr/>
      </vt:variant>
      <vt:variant>
        <vt:i4>4456541</vt:i4>
      </vt:variant>
      <vt:variant>
        <vt:i4>0</vt:i4>
      </vt:variant>
      <vt:variant>
        <vt:i4>0</vt:i4>
      </vt:variant>
      <vt:variant>
        <vt:i4>5</vt:i4>
      </vt:variant>
      <vt:variant>
        <vt:lpwstr>http://www.nyulawglobal.org/Globalex/Vietnam.htm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and training is the foremost national policy, the cause of the State and the entire people</dc:title>
  <dc:creator>Australian Embassy Hanoi</dc:creator>
  <cp:lastModifiedBy>William Leighton</cp:lastModifiedBy>
  <cp:revision>2</cp:revision>
  <cp:lastPrinted>2012-08-30T07:47:00Z</cp:lastPrinted>
  <dcterms:created xsi:type="dcterms:W3CDTF">2014-07-31T01:55:00Z</dcterms:created>
  <dcterms:modified xsi:type="dcterms:W3CDTF">2014-07-31T01:55:00Z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0x0101004BDAA14F639CCD408CA4C9D8EA910C6B</vt:lpwstr>
  </property>
  <property fmtid="{D5CDD505-2E9C-101B-9397-08002B2CF9AE}" pid="3" name="Order">
    <vt:r8>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